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361D0F" w14:textId="77777777" w:rsidR="00455030" w:rsidRPr="00F9201B" w:rsidRDefault="00F9201B" w:rsidP="000272A1">
      <w:pPr>
        <w:spacing w:after="0" w:line="480" w:lineRule="auto"/>
        <w:jc w:val="center"/>
        <w:rPr>
          <w:rFonts w:asciiTheme="majorBidi" w:hAnsiTheme="majorBidi" w:cstheme="majorBidi"/>
          <w:sz w:val="24"/>
          <w:szCs w:val="24"/>
        </w:rPr>
      </w:pPr>
      <w:r w:rsidRPr="00F9201B">
        <w:rPr>
          <w:rFonts w:asciiTheme="majorBidi" w:hAnsiTheme="majorBidi" w:cstheme="majorBidi"/>
          <w:b/>
          <w:sz w:val="24"/>
          <w:szCs w:val="24"/>
        </w:rPr>
        <w:t>The effects of Covid-19 pandemic and remote work on Employee Performance in ADNOC companies in UAE</w:t>
      </w:r>
    </w:p>
    <w:p w14:paraId="36057C4D" w14:textId="77777777" w:rsidR="00455030" w:rsidRPr="00F9201B" w:rsidRDefault="00455030" w:rsidP="000272A1">
      <w:pPr>
        <w:spacing w:after="0" w:line="480" w:lineRule="auto"/>
        <w:jc w:val="both"/>
        <w:rPr>
          <w:rFonts w:asciiTheme="majorBidi" w:hAnsiTheme="majorBidi" w:cstheme="majorBidi"/>
          <w:sz w:val="24"/>
          <w:szCs w:val="24"/>
        </w:rPr>
      </w:pPr>
    </w:p>
    <w:p w14:paraId="0B7E6420" w14:textId="77777777" w:rsidR="00455030" w:rsidRPr="00F9201B" w:rsidRDefault="00455030" w:rsidP="000272A1">
      <w:pPr>
        <w:spacing w:after="0" w:line="480" w:lineRule="auto"/>
        <w:jc w:val="both"/>
        <w:rPr>
          <w:rFonts w:asciiTheme="majorBidi" w:hAnsiTheme="majorBidi" w:cstheme="majorBidi"/>
          <w:sz w:val="24"/>
          <w:szCs w:val="24"/>
        </w:rPr>
      </w:pPr>
    </w:p>
    <w:p w14:paraId="4C64AD98"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b/>
          <w:bCs/>
          <w:color w:val="0E101A"/>
          <w:sz w:val="24"/>
          <w:szCs w:val="24"/>
          <w:lang w:val="en-KE" w:eastAsia="en-KE"/>
        </w:rPr>
        <w:t>1.1 Introduction to Study</w:t>
      </w:r>
    </w:p>
    <w:p w14:paraId="4D646C0C"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           Covid-19 has affected traditional work paradigms as most companies are diverting to remote work to promote organizational sustainability. Remote working environments have become inevitable in the face of the changing business environment. The covid-19 pandemic has necessitated the adoption of telecommuting structures. Amidst various transformations being experienced in the business world, employee performance is at stake. Telecommuting or remote work entails working from home or any other convenient place that is not the normal office setting. Telecommuting has become increasingly popular as companies want to have competitive advantages despite the covid-19 pandemic (Allen, Golden, &amp; Shockley, 2015). Advances in technology have aided the transformation with regards to mobile connections and widespread broadband infrastructure. Some companies have adopted total remote working, while others integrate both office-based and telecommuting work settings. </w:t>
      </w:r>
    </w:p>
    <w:p w14:paraId="2091DB4F"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 xml:space="preserve">Remote work has benefited businesses and employees, both negatively and positively. From an employer’s perspective, it has helped reduce overhead costs associated with traditional office settings; the expenses include utility bills and wages paid to subordinate human resources. On the other hand, employees have gained flexibility working from home based on digital remote frameworks' convenience. It has also helped save time and reduce expenditure, such as transportation, meals, child-care, etc. However, the new organizational arrangements have potential risks regarding the productivity and the performance of employees. The impacts of </w:t>
      </w:r>
      <w:r w:rsidRPr="000B220B">
        <w:rPr>
          <w:rFonts w:ascii="Times New Roman" w:eastAsia="Times New Roman" w:hAnsi="Times New Roman" w:cs="Times New Roman"/>
          <w:color w:val="0E101A"/>
          <w:sz w:val="24"/>
          <w:szCs w:val="24"/>
          <w:lang w:val="en-KE" w:eastAsia="en-KE"/>
        </w:rPr>
        <w:lastRenderedPageBreak/>
        <w:t>telecommuting underlay on work-life balance and job-related wellbeing (Felstead &amp; Henseke, 2017). The dynamism of office settings has diminished since the adoption of remote working paradigms. Thereby, organizations are being promoted to adopt amicable practices that balance the efficacy of remote work and employee performance. </w:t>
      </w:r>
    </w:p>
    <w:p w14:paraId="16971C1A"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p>
    <w:p w14:paraId="3E1DBFFA"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p>
    <w:p w14:paraId="165AABF2"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p>
    <w:p w14:paraId="2F831963"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p>
    <w:p w14:paraId="5371C6D3"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b/>
          <w:bCs/>
          <w:color w:val="0E101A"/>
          <w:sz w:val="24"/>
          <w:szCs w:val="24"/>
          <w:lang w:val="en-KE" w:eastAsia="en-KE"/>
        </w:rPr>
        <w:t>1. 2 Background of the Study </w:t>
      </w:r>
    </w:p>
    <w:p w14:paraId="4EE58104"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ADNOC companies in the United Arab Emirates (UAE) have not been left out as they strive to beef up digital investments. Statistical evidence shows that 48,000 staff that is employed in the company has been affected. In this regard, 90% of the employees work remotely while the remaining ones work under strict regulations to mitigate the spread of the virus within the workplaces (Flinders, 2020). ADNOC consists of fourteen firms that are engaged in upstream oil manufacturing as well as downstream refining. The companies need to be operated using separate digital teams. Thus, ADNOC developed the Panorama Center that comprised 100 dashboards. The digital framework shows the operations of different companies in real-time through the application of smart analytical models. The platform has integrative AI-powered tools that also generate data analytics of remote performance metrics. The Panorama digital hub streamlines ADNOC’s organizational operations to enhance uniformity. The platform has accrued numerous benefits to the business, including the provision of regular reports and monitoring of equipment and production. The reports are essential in monitoring the performance of employees and business changes. </w:t>
      </w:r>
    </w:p>
    <w:p w14:paraId="559353AA"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lastRenderedPageBreak/>
        <w:t>Also, the system has been instrumental in the accomplishment of complex organizational tasks; thus, ensuring the companies are up and running. There is also a remote assistance application that has enabled the management to oversee site operations without physically availing themselves. Currently, the system has been a success since it has accrued profits totaling to $1 billion for ADNOC (Flinders, 2020). The company has witnessed increased production and sales volumes. Multi-level integration of the digital tool into ADNOC’s operational framework has improved drilling, processing, and oil shipping. Notably, the system has enabled the connection of expertise to the company’s activities.</w:t>
      </w:r>
    </w:p>
    <w:p w14:paraId="0FFD791A"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 Besides, the companies have been looking for a more centralized digital system for their plants where designated experts can access regardless of their geographical positions. The remote technological tool ensures that experts meet virtually daily; therefore, they must not visit the sites. From an organizational standpoint, ADNOC is critical that the covid-19 pandemic has not negatively affected its operations regarding 5G cellular technology and the Panorama Digital Command Center (Cherrayil, 2020). Discussions are done in real-time between technicians and plant operators instead of using teleconferencing. Thus, operations have been speeded up due to ease of linkage of production and technical data. The technology has predictive maintenance tools that have promoted the reliability and the integrity of pipelines and other equipment. Therefore, the company has cut on operating costs and promoted optimal equipment performance due to reduced catastrophic failures. ADNOC has been able to determine the possible time of failures for their equipment. Experts can plan and develop solutions before the failure to occur; therefore, facilitating continual production. </w:t>
      </w:r>
    </w:p>
    <w:p w14:paraId="0A1B93D8"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p>
    <w:p w14:paraId="5F037E30"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b/>
          <w:bCs/>
          <w:color w:val="0E101A"/>
          <w:sz w:val="24"/>
          <w:szCs w:val="24"/>
          <w:lang w:val="en-KE" w:eastAsia="en-KE"/>
        </w:rPr>
        <w:t>1.3 Statement of Problem</w:t>
      </w:r>
    </w:p>
    <w:p w14:paraId="240CE489"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b/>
          <w:bCs/>
          <w:color w:val="0E101A"/>
          <w:sz w:val="24"/>
          <w:szCs w:val="24"/>
          <w:lang w:val="en-KE" w:eastAsia="en-KE"/>
        </w:rPr>
        <w:lastRenderedPageBreak/>
        <w:t>      </w:t>
      </w:r>
      <w:r w:rsidRPr="000B220B">
        <w:rPr>
          <w:rFonts w:ascii="Times New Roman" w:eastAsia="Times New Roman" w:hAnsi="Times New Roman" w:cs="Times New Roman"/>
          <w:color w:val="0E101A"/>
          <w:sz w:val="24"/>
          <w:szCs w:val="24"/>
          <w:lang w:val="en-KE" w:eastAsia="en-KE"/>
        </w:rPr>
        <w:t>Companies within the ADNOC umbrella have been majorly involved in technological differentiation to create more sustainable offshore oil and gas production. However, most offshore production has been shut down or scaled down to adapt to the covid-19 pandemic changes. Work has only been limited to crucial production areas for ADNOC companies. Therefore, the companies have been forced to demobilize their operations using remote work technologies. For instance, the companies have introduced wearable applications and remote monitoring tools to oversee most of its operations. Plant maintenance has become a challenge for the company with its offshore production plants' looming talent crisis. The company has been forced to hire data and digital scientists to promote the technological revolution regarding remote work. Thus, the change has forced the companies to consider investing in talent management and workforce pooling to prevent business activities' closure and stoppage.</w:t>
      </w:r>
    </w:p>
    <w:p w14:paraId="1DA8213B"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 xml:space="preserve">      The primary goal of remote work is to improve organizational efficiency and sustainability of different tasks even when the workers are not available in the offices. However, the new paradigm has a tradeoff of affecting employee performance. Work-life balance has become a daunting task for most employees who were used to work in offices and sites (Abrams, 2019). Even though some employees prefer working at home since it reduces travel expenses and workplace distractions, there are imminent challenges. Also, working remotely has enabled some of the workers to fulfill their family care responsibilities. The necessity of frequent face-to-face communications to promote employee relationships is impossible with the introduction of remote work. Following this challenge, the companies’ efforts to promote the interconnectivity of the sites created issues of whether it is feasible to roll out the digital transformation (Cherrayil, 2020). It is evident that technology will impede holistic employee relationships. The issue is that remote work is only suitable for certain kinds of jobs, such as computer programmers and </w:t>
      </w:r>
      <w:r w:rsidRPr="000B220B">
        <w:rPr>
          <w:rFonts w:ascii="Times New Roman" w:eastAsia="Times New Roman" w:hAnsi="Times New Roman" w:cs="Times New Roman"/>
          <w:color w:val="0E101A"/>
          <w:sz w:val="24"/>
          <w:szCs w:val="24"/>
          <w:lang w:val="en-KE" w:eastAsia="en-KE"/>
        </w:rPr>
        <w:lastRenderedPageBreak/>
        <w:t>insurance claim adjusters. In this context, ADNOC workers mostly work on oil sites, while human resource operations constitute most of the office-based work. In this regard, ADNOC has been experiencing challenges of promoting optimal employee performance for all its employees using remote work frameworks.</w:t>
      </w:r>
    </w:p>
    <w:p w14:paraId="560F9685"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      Adapting remote work for ADNOC companies to support virtual teams has been challenging regarding the best practice tools that should be adopted to sustain employee performance. ADNOC has outlined some guidelines for employees that work remotely. The companies have strict monitoring routines that encourage employees to prepare for their working day as if they were in the office. In this regard, ADNOC remote workers are required to wake up in time and dress appropriately (ADNOC, 2020). The primary purpose of remote work is to reduce the monotony associated with traditional work settings. Remote working environments are required to promote professional development with regards to autonomous settings where individuals can set their own goals (Aderaldo, Aderaldo, &amp; Lima, 2017). Thus, strictness while still working from home can demoralize the employees since they are likely to feel that they are working in standard office settings. Besides, ADNOC requires its employees to create a designated office space where they can carry out their activities. Thereby, employees are required to acquire chairs and tables and also schedule their work so that they can have breaks. </w:t>
      </w:r>
    </w:p>
    <w:p w14:paraId="2F0E4E19"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 xml:space="preserve">      Moreover, ADNOC requires that workers maintain strict working hours and routines to align with the needs of other team members and line managers. Remote work is aimed at promoting flexibility; therefore, restricting virtual teams to strict routines is likely to reduce employee satisfaction. ADNOC managers are required to define the routines and roles of each employee (ADNOC, 2020). The phenomenon shows that remote work is a reflection of office-based work; the only difference is the geographical position. Remote work impacts negatively on the </w:t>
      </w:r>
      <w:r w:rsidRPr="000B220B">
        <w:rPr>
          <w:rFonts w:ascii="Times New Roman" w:eastAsia="Times New Roman" w:hAnsi="Times New Roman" w:cs="Times New Roman"/>
          <w:color w:val="0E101A"/>
          <w:sz w:val="24"/>
          <w:szCs w:val="24"/>
          <w:lang w:val="en-KE" w:eastAsia="en-KE"/>
        </w:rPr>
        <w:lastRenderedPageBreak/>
        <w:t>psychological well-being of employees regarding professional and social isolation (Charalampous, 2018). Notably, ADNOC workers are prone to isolation due to reduced human interaction. Therefore, the company has been encouraging its workers to preferably use telephone calls rather than emails to promote human relationships. Unless employees catch up with their team members away from everyday work, they are likely to feel isolated. Teamwork and collaborative efforts among virtual teams are likely to diminish as a result of reducing human engagement; working as a team while on remote locations can be challenging for some employees, especially when some of the members are having problems accomplishing their tasks. </w:t>
      </w:r>
    </w:p>
    <w:p w14:paraId="52D6F07E"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      Additionally, communication between team members and management has been reduced significantly. As a result, limited transparency of communication between line managers and employees is likely to cause the former to deviate from organizational objectives. ADNOC encourages over-communication, especially for employees with children (ADNOC, 2020). Children are prominent barriers to maximum work performance, especially due to the closure of schools. Employees working remotely are forced to combine work with their life roles, and this can cause work-home conflicts (Delanoeije&amp;Verbruggen, 2019). The interruptions from children can disrupt the stipulated schedules. Unless workers communicate these challenges to their line managers, they are likely to suffer from reduced performance. The phenomenon can cultivate hard feelings among the employees if some members are disrupting the workflow. </w:t>
      </w:r>
    </w:p>
    <w:p w14:paraId="1AD502B1"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 xml:space="preserve">      Furthermore, ADNOC requires its employees to access their desktops to enable usage of their e-services. Computerized tasks are to be carried out using personal computers; however, some of the employees are less likely to have them. Employees are required to have computers to enable them to access commercial directory data sharing that entails the maintenance of comprehensive </w:t>
      </w:r>
      <w:r w:rsidRPr="000B220B">
        <w:rPr>
          <w:rFonts w:ascii="Times New Roman" w:eastAsia="Times New Roman" w:hAnsi="Times New Roman" w:cs="Times New Roman"/>
          <w:color w:val="0E101A"/>
          <w:sz w:val="24"/>
          <w:szCs w:val="24"/>
          <w:lang w:val="en-KE" w:eastAsia="en-KE"/>
        </w:rPr>
        <w:lastRenderedPageBreak/>
        <w:t>data about manufacturers and vendors. Also, computers are used for inventory data sharing that involves updating inventory details, checking item availability, and requesting items in case of emergencies (ADNOC, 2020). Remote workers are also required to review, manage, and endorse tenders before various board meetings. Perceived organization politics associated with work delegation is likely to reduce job satisfaction (Fonner, &amp; Roloff, 2010). Therefore, they will be forced to incur additional expenses on purchasing the same. Transferring purchase burdens to employees is likely to create negative energy within the organization.</w:t>
      </w:r>
    </w:p>
    <w:p w14:paraId="78D50FDF"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p>
    <w:p w14:paraId="20CEDA78"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b/>
          <w:bCs/>
          <w:color w:val="0E101A"/>
          <w:sz w:val="24"/>
          <w:szCs w:val="24"/>
          <w:lang w:val="en-KE" w:eastAsia="en-KE"/>
        </w:rPr>
        <w:t>1.4 Research Questions</w:t>
      </w:r>
    </w:p>
    <w:p w14:paraId="3A9FFC32" w14:textId="77777777" w:rsidR="000B220B" w:rsidRPr="000B220B" w:rsidRDefault="000B220B" w:rsidP="000272A1">
      <w:pPr>
        <w:numPr>
          <w:ilvl w:val="0"/>
          <w:numId w:val="8"/>
        </w:num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What are the impacts of covid-19 on the operations of ADNOC companies in the UAE?</w:t>
      </w:r>
    </w:p>
    <w:p w14:paraId="269AD266" w14:textId="77777777" w:rsidR="000B220B" w:rsidRPr="000B220B" w:rsidRDefault="000B220B" w:rsidP="000272A1">
      <w:pPr>
        <w:numPr>
          <w:ilvl w:val="0"/>
          <w:numId w:val="8"/>
        </w:num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How has the covid-19 pandemic necessitated the need for remote work for ADNOC companies in the UAE?</w:t>
      </w:r>
    </w:p>
    <w:p w14:paraId="1C864A6E" w14:textId="77777777" w:rsidR="000B220B" w:rsidRPr="000B220B" w:rsidRDefault="000B220B" w:rsidP="000272A1">
      <w:pPr>
        <w:numPr>
          <w:ilvl w:val="0"/>
          <w:numId w:val="8"/>
        </w:num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How has remote work impacted employee performance for ADNOC companies in the UAE?</w:t>
      </w:r>
    </w:p>
    <w:p w14:paraId="66E21A5A" w14:textId="77777777" w:rsidR="000B220B" w:rsidRPr="000B220B" w:rsidRDefault="000B220B" w:rsidP="000272A1">
      <w:pPr>
        <w:numPr>
          <w:ilvl w:val="0"/>
          <w:numId w:val="8"/>
        </w:num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How has the existing ADNOC’s existed digital platform facilitated the integration of remote work technological tools?</w:t>
      </w:r>
    </w:p>
    <w:p w14:paraId="0B19D7F9"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p>
    <w:p w14:paraId="797F26CC"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b/>
          <w:bCs/>
          <w:color w:val="0E101A"/>
          <w:sz w:val="24"/>
          <w:szCs w:val="24"/>
          <w:lang w:val="en-KE" w:eastAsia="en-KE"/>
        </w:rPr>
        <w:t>1.5 Objectives of the Study</w:t>
      </w:r>
    </w:p>
    <w:p w14:paraId="1E005AEB"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b/>
          <w:bCs/>
          <w:color w:val="0E101A"/>
          <w:sz w:val="24"/>
          <w:szCs w:val="24"/>
          <w:lang w:val="en-KE" w:eastAsia="en-KE"/>
        </w:rPr>
        <w:t>1.5.1 Broad Objective</w:t>
      </w:r>
    </w:p>
    <w:p w14:paraId="0EACB820" w14:textId="77777777" w:rsidR="000B220B" w:rsidRPr="000B220B" w:rsidRDefault="000B220B" w:rsidP="000272A1">
      <w:pPr>
        <w:numPr>
          <w:ilvl w:val="0"/>
          <w:numId w:val="9"/>
        </w:num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To determine the impacts of the covid-19 pandemic on the operations of ADNOC companies in the UAE with regards to workforce engagement.</w:t>
      </w:r>
    </w:p>
    <w:p w14:paraId="1320536F" w14:textId="77777777" w:rsidR="000B220B" w:rsidRPr="000B220B" w:rsidRDefault="000B220B" w:rsidP="000272A1">
      <w:pPr>
        <w:numPr>
          <w:ilvl w:val="0"/>
          <w:numId w:val="9"/>
        </w:num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To determine how the transformation to remote work or telecommuting by ADNOC companies in the UAE has affected employee performance.</w:t>
      </w:r>
    </w:p>
    <w:p w14:paraId="5A2D7874"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b/>
          <w:bCs/>
          <w:color w:val="0E101A"/>
          <w:sz w:val="24"/>
          <w:szCs w:val="24"/>
          <w:lang w:val="en-KE" w:eastAsia="en-KE"/>
        </w:rPr>
        <w:lastRenderedPageBreak/>
        <w:t>1.5.2 Specific Objectives </w:t>
      </w:r>
    </w:p>
    <w:p w14:paraId="1D72DDA6" w14:textId="77777777" w:rsidR="000B220B" w:rsidRPr="000B220B" w:rsidRDefault="000B220B" w:rsidP="000272A1">
      <w:pPr>
        <w:numPr>
          <w:ilvl w:val="0"/>
          <w:numId w:val="10"/>
        </w:num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To determine the impacts of covid-19 on the operations of ADNOC companies in the UAE?</w:t>
      </w:r>
    </w:p>
    <w:p w14:paraId="5AADE52C" w14:textId="77777777" w:rsidR="000B220B" w:rsidRPr="000B220B" w:rsidRDefault="000B220B" w:rsidP="000272A1">
      <w:pPr>
        <w:numPr>
          <w:ilvl w:val="0"/>
          <w:numId w:val="10"/>
        </w:num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To determine how the covid-19 pandemic has necessitated the need for remote work for ADNOC companies in the UAE?</w:t>
      </w:r>
    </w:p>
    <w:p w14:paraId="5C3DA7D8" w14:textId="77777777" w:rsidR="000B220B" w:rsidRPr="000B220B" w:rsidRDefault="000B220B" w:rsidP="000272A1">
      <w:pPr>
        <w:numPr>
          <w:ilvl w:val="0"/>
          <w:numId w:val="10"/>
        </w:num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To determine how remote work has impacted employee performance for ADNOC companies in the UAE?</w:t>
      </w:r>
    </w:p>
    <w:p w14:paraId="445CE1A9" w14:textId="77777777" w:rsidR="000B220B" w:rsidRPr="000B220B" w:rsidRDefault="000B220B" w:rsidP="000272A1">
      <w:pPr>
        <w:numPr>
          <w:ilvl w:val="0"/>
          <w:numId w:val="10"/>
        </w:num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To determine how the existing ADNOC’s existing digital platform has facilitated the integration of remote work technological tools?</w:t>
      </w:r>
    </w:p>
    <w:p w14:paraId="3A49E238"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p>
    <w:p w14:paraId="3F783F4F"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b/>
          <w:bCs/>
          <w:color w:val="0E101A"/>
          <w:sz w:val="24"/>
          <w:szCs w:val="24"/>
          <w:lang w:val="en-KE" w:eastAsia="en-KE"/>
        </w:rPr>
        <w:t>1.6 Significance of the Study</w:t>
      </w:r>
    </w:p>
    <w:p w14:paraId="03217FB0"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      Covid-19 has affected the ways organizations operated, and this is reflected in reduced employee productivity. However, adaptation to business changes has necessitated the integration of remote working structures to complement office-based operations. Remote work has been a fundamental organizational approach for most companies during the covid-19 pandemic. The study will provide comprehensive insight into the best private work practices that need to be adopted by ADNOC companies in the UAE to enhance employee performance. In this regard, the study will assess critical areas that organizations such as ADNOC should improve to get remote work right. The challenges that ADNOC employees experience while working at home will help determine approaches that should be used to enhance their satisfaction. Remote work should take into account the well-being of the employees, especially their work-life balance, to help reduce costs and promote productivity (Grant, Wallace, &amp; Spurgeon, 2013). The study will help determine the psychological and situational factors that affect the productivity of the staff. </w:t>
      </w:r>
    </w:p>
    <w:p w14:paraId="372C2914"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lastRenderedPageBreak/>
        <w:t>In spite of positive organizational outcomes due to remote working in ADNOC companies, employees are still faced with challenges such as distractions and reduced autonomy. Notably, it will help determine how communication has been affected to assess its correlation to employee productivity. Empirical evidence shows that employees need to maintain some level of social and professional interaction, even if they are working remotely (Lippe&amp;Lippenyi, 2019). Lack of functional and social interactions is likely to affect the psychological well-being of the employees. The study will examine how loneliness and isolation affect the performance of workers in remote-based working environments. Remote working environments limit communication regarding body language and active engagement among the interacting parties. Thus, the study will examine how poor communication amongst ADNOC employees and line managers is likely to cause production delays and errors. </w:t>
      </w:r>
    </w:p>
    <w:p w14:paraId="3430A934"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Intense employee engagement in remote settings is crucial to improving their performance. Organizational cultures still need to be sustained even in remote settings; therefore, the study helps determine how adopted perceptions affect employee performance. Sustainable remote cultures should focus on long-term benefits. Effective engagement can only be achieved when there are good relationships between the staff and the managers. Feelings of inclusiveness in the remote work setting are crucial for improved employee performance. Organizations are required to set clear goals regarding remote work to support employee development. Like other organizations, ADNOC employees are valuable assets that should be empowered to achieve optimal self and work efficacies. Alienating them and leaving them to deal with challenges related to remote-based work settings is likely to affect their well-being and work-life balance. Thereby, the study will help determine strategic approaches to ensure that employees’ needs are taken into account even when they are not working at ADNOC’s physical offices.</w:t>
      </w:r>
    </w:p>
    <w:p w14:paraId="49D7FE91"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p>
    <w:p w14:paraId="7E4DCFDF"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b/>
          <w:bCs/>
          <w:color w:val="0E101A"/>
          <w:sz w:val="24"/>
          <w:szCs w:val="24"/>
          <w:lang w:val="en-KE" w:eastAsia="en-KE"/>
        </w:rPr>
        <w:t>1.7 Scope of the Study</w:t>
      </w:r>
    </w:p>
    <w:p w14:paraId="0A2C9DFE"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The study aims to assess how covid-19 and remote-based work settings have affected ADNOC’s employee performance. The impacts of covid-19 and remote work will be studied with regard to how it affects social and professional interactions. The study will also cover how reduced communication has affected employee productivity. Distractions at remote-based work settings will also be assessed to determine their correlations to work performance. The study will also cover ADNOC practices that reduce employee efficacy while working at home. In doing so, it will offer insight into the best organizational practices that businesses should adopt to make remote working structures efficient. Comparing organizational practices at ADNOC with other oil-manufacturing companies will help determine areas that need improvement. The research will also investigate the effectiveness of the digital platform that ADNOC has adopted on remote work performance. The population of the study will compose ADNOC employees who are UAE-based working from home. Questionnaires will be administered to the employees to collect their feedback on how remote work has affected employee performance. The study will be carried out for three months to ensure that necessary data is collected to aid in the analysis of the research questions. Key concepts that will be covered in the paper include the need for technological transformation in the face of emergencies. The need for holistic organizational practices in case of situational changes will be discussed in the study. </w:t>
      </w:r>
    </w:p>
    <w:p w14:paraId="6CB5D60A"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p>
    <w:p w14:paraId="16E12363"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b/>
          <w:bCs/>
          <w:color w:val="0E101A"/>
          <w:sz w:val="24"/>
          <w:szCs w:val="24"/>
          <w:lang w:val="en-KE" w:eastAsia="en-KE"/>
        </w:rPr>
        <w:t>1.8. Limitations of the Study</w:t>
      </w:r>
    </w:p>
    <w:p w14:paraId="56175A37"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b/>
          <w:bCs/>
          <w:color w:val="0E101A"/>
          <w:sz w:val="24"/>
          <w:szCs w:val="24"/>
          <w:lang w:val="en-KE" w:eastAsia="en-KE"/>
        </w:rPr>
        <w:t>      </w:t>
      </w:r>
      <w:r w:rsidRPr="000B220B">
        <w:rPr>
          <w:rFonts w:ascii="Times New Roman" w:eastAsia="Times New Roman" w:hAnsi="Times New Roman" w:cs="Times New Roman"/>
          <w:color w:val="0E101A"/>
          <w:sz w:val="24"/>
          <w:szCs w:val="24"/>
          <w:lang w:val="en-KE" w:eastAsia="en-KE"/>
        </w:rPr>
        <w:t xml:space="preserve">Employee performance while working at home is a complex issue that depends on multiple metrics, which are sometimes beyond the reach of the managers or the employees themselves. </w:t>
      </w:r>
      <w:r w:rsidRPr="000B220B">
        <w:rPr>
          <w:rFonts w:ascii="Times New Roman" w:eastAsia="Times New Roman" w:hAnsi="Times New Roman" w:cs="Times New Roman"/>
          <w:color w:val="0E101A"/>
          <w:sz w:val="24"/>
          <w:szCs w:val="24"/>
          <w:lang w:val="en-KE" w:eastAsia="en-KE"/>
        </w:rPr>
        <w:lastRenderedPageBreak/>
        <w:t>The study will assess how covid-19 and remote-based work routines have affected employees’ productivity using the context of ADNOC companies in the UAE. Therefore, the research will use information obtained from ADNOC’s social sites regard remote work. However, the organization has not provided comprehensive information on its websites, and this can impact the study’s findings negatively. A counter approach of collecting data by questionnaires will have a tradeoff of biased information. Despite, the workers that need to be surveyed will be at their respective homes; thereby, the questionnaires can only be administered through emails. The phenomenon will create the challenge of monitoring the participants. Notably, some of the employees can intentionally disregard the questionnaires or take a lot of time filling them, resulting in reduced amount of information collected. Besides, opinions of institutional-based strategies are sensitive, and the management influence participants’ feedback or refuse to be part of the survey altogether. </w:t>
      </w:r>
    </w:p>
    <w:p w14:paraId="58ECD43C"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p>
    <w:p w14:paraId="1096DCFD"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p>
    <w:p w14:paraId="06A88B90"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p>
    <w:p w14:paraId="0AFEC8E4"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p>
    <w:p w14:paraId="6B6D816E"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b/>
          <w:bCs/>
          <w:color w:val="0E101A"/>
          <w:sz w:val="24"/>
          <w:szCs w:val="24"/>
          <w:lang w:val="en-KE" w:eastAsia="en-KE"/>
        </w:rPr>
        <w:t>1.9 Operational Definitions</w:t>
      </w:r>
    </w:p>
    <w:p w14:paraId="630B586A" w14:textId="77777777" w:rsidR="000B220B" w:rsidRPr="000B220B" w:rsidRDefault="000B220B" w:rsidP="000272A1">
      <w:pPr>
        <w:numPr>
          <w:ilvl w:val="0"/>
          <w:numId w:val="11"/>
        </w:num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b/>
          <w:bCs/>
          <w:color w:val="0E101A"/>
          <w:sz w:val="24"/>
          <w:szCs w:val="24"/>
          <w:lang w:val="en-KE" w:eastAsia="en-KE"/>
        </w:rPr>
        <w:t>Covid 19: </w:t>
      </w:r>
      <w:r w:rsidRPr="000B220B">
        <w:rPr>
          <w:rFonts w:ascii="Times New Roman" w:eastAsia="Times New Roman" w:hAnsi="Times New Roman" w:cs="Times New Roman"/>
          <w:color w:val="0E101A"/>
          <w:sz w:val="24"/>
          <w:szCs w:val="24"/>
          <w:lang w:val="en-KE" w:eastAsia="en-KE"/>
        </w:rPr>
        <w:t>COVID-19 is a disease caused by a new strain of coronavirus. 'CO' stands for corona, 'VI' for the virus and 'D' for the disease. Formerly, this disease was referred to as '2019 novel coronavirus' or '2019-nCoV.'</w:t>
      </w:r>
    </w:p>
    <w:p w14:paraId="454BB34C" w14:textId="77777777" w:rsidR="000B220B" w:rsidRPr="000B220B" w:rsidRDefault="000B220B" w:rsidP="000272A1">
      <w:pPr>
        <w:numPr>
          <w:ilvl w:val="0"/>
          <w:numId w:val="11"/>
        </w:num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b/>
          <w:bCs/>
          <w:color w:val="0E101A"/>
          <w:sz w:val="24"/>
          <w:szCs w:val="24"/>
          <w:lang w:val="en-KE" w:eastAsia="en-KE"/>
        </w:rPr>
        <w:t>Remote work or Telecommuting</w:t>
      </w:r>
      <w:r w:rsidRPr="000B220B">
        <w:rPr>
          <w:rFonts w:ascii="Times New Roman" w:eastAsia="Times New Roman" w:hAnsi="Times New Roman" w:cs="Times New Roman"/>
          <w:color w:val="0E101A"/>
          <w:sz w:val="24"/>
          <w:szCs w:val="24"/>
          <w:lang w:val="en-KE" w:eastAsia="en-KE"/>
        </w:rPr>
        <w:t xml:space="preserve">: Remote work entails working at home or any other convenient place that is not the normal office-based or site-based setting. Work does not need to be done in the designated settings within an organization but can be conducted </w:t>
      </w:r>
      <w:r w:rsidRPr="000B220B">
        <w:rPr>
          <w:rFonts w:ascii="Times New Roman" w:eastAsia="Times New Roman" w:hAnsi="Times New Roman" w:cs="Times New Roman"/>
          <w:color w:val="0E101A"/>
          <w:sz w:val="24"/>
          <w:szCs w:val="24"/>
          <w:lang w:val="en-KE" w:eastAsia="en-KE"/>
        </w:rPr>
        <w:lastRenderedPageBreak/>
        <w:t>digitally regardless of the worker’s physical locations. Specifically, telecommuting involves working from home using digital tools such as computers, telephones, emails, and another internet of things (IoT). </w:t>
      </w:r>
    </w:p>
    <w:p w14:paraId="042A4DD2" w14:textId="77777777" w:rsidR="000B220B" w:rsidRPr="000B220B" w:rsidRDefault="000B220B" w:rsidP="000272A1">
      <w:pPr>
        <w:numPr>
          <w:ilvl w:val="0"/>
          <w:numId w:val="11"/>
        </w:num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b/>
          <w:bCs/>
          <w:color w:val="0E101A"/>
          <w:sz w:val="24"/>
          <w:szCs w:val="24"/>
          <w:lang w:val="en-KE" w:eastAsia="en-KE"/>
        </w:rPr>
        <w:t>Employee Performance:</w:t>
      </w:r>
      <w:r w:rsidRPr="000B220B">
        <w:rPr>
          <w:rFonts w:ascii="Times New Roman" w:eastAsia="Times New Roman" w:hAnsi="Times New Roman" w:cs="Times New Roman"/>
          <w:color w:val="0E101A"/>
          <w:sz w:val="24"/>
          <w:szCs w:val="24"/>
          <w:lang w:val="en-KE" w:eastAsia="en-KE"/>
        </w:rPr>
        <w:t> Employee performance entails the level of productivity of a worker with regards to their ability to fulfill duties as stipulated by the management. Therefore, it refers to the quality, effectiveness, and efficiency of workers’ work outputs. Employee performance is a crucial metric that organizations can use to determine the value of a worker. Employee performance reflects on the ability of employees to align their work behaviors to align with organizational goals. </w:t>
      </w:r>
    </w:p>
    <w:p w14:paraId="65F81148" w14:textId="77777777" w:rsidR="000B220B" w:rsidRPr="000B220B" w:rsidRDefault="000B220B" w:rsidP="000272A1">
      <w:pPr>
        <w:numPr>
          <w:ilvl w:val="0"/>
          <w:numId w:val="11"/>
        </w:num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b/>
          <w:bCs/>
          <w:color w:val="0E101A"/>
          <w:sz w:val="24"/>
          <w:szCs w:val="24"/>
          <w:lang w:val="en-KE" w:eastAsia="en-KE"/>
        </w:rPr>
        <w:t>Changing Business Environment</w:t>
      </w:r>
      <w:r w:rsidRPr="000B220B">
        <w:rPr>
          <w:rFonts w:ascii="Times New Roman" w:eastAsia="Times New Roman" w:hAnsi="Times New Roman" w:cs="Times New Roman"/>
          <w:color w:val="0E101A"/>
          <w:sz w:val="24"/>
          <w:szCs w:val="24"/>
          <w:lang w:val="en-KE" w:eastAsia="en-KE"/>
        </w:rPr>
        <w:t>:</w:t>
      </w:r>
      <w:r w:rsidRPr="000B220B">
        <w:rPr>
          <w:rFonts w:ascii="Times New Roman" w:eastAsia="Times New Roman" w:hAnsi="Times New Roman" w:cs="Times New Roman"/>
          <w:b/>
          <w:bCs/>
          <w:color w:val="0E101A"/>
          <w:sz w:val="24"/>
          <w:szCs w:val="24"/>
          <w:lang w:val="en-KE" w:eastAsia="en-KE"/>
        </w:rPr>
        <w:t> </w:t>
      </w:r>
      <w:r w:rsidRPr="000B220B">
        <w:rPr>
          <w:rFonts w:ascii="Times New Roman" w:eastAsia="Times New Roman" w:hAnsi="Times New Roman" w:cs="Times New Roman"/>
          <w:color w:val="0E101A"/>
          <w:sz w:val="24"/>
          <w:szCs w:val="24"/>
          <w:lang w:val="en-KE" w:eastAsia="en-KE"/>
        </w:rPr>
        <w:t>A changing business environment is a business setting that is characterized by unavoidable changes that are related to situational factors. The situational metrics can be technology-based, regulation-based, or disaster-based. Therefore, organizations are required to frequently adjust their operations and strategies to align with the changes. In doing, they will be able to acquire competitive advantages that promote organizational profitability as well as sustainability.</w:t>
      </w:r>
    </w:p>
    <w:p w14:paraId="78BBE67F"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p>
    <w:p w14:paraId="5B869331"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b/>
          <w:bCs/>
          <w:color w:val="0E101A"/>
          <w:sz w:val="24"/>
          <w:szCs w:val="24"/>
          <w:lang w:val="en-KE" w:eastAsia="en-KE"/>
        </w:rPr>
        <w:t>1.10 Organization of Thesis</w:t>
      </w:r>
    </w:p>
    <w:p w14:paraId="54C99EC8"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The research is differentiated into five chapters that are highlighted below:</w:t>
      </w:r>
    </w:p>
    <w:p w14:paraId="55DD52A5"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      Chapter one will entail the introduction of the research topic to give insight into the issue to be studied. Also, it will encompass background information, the scope of the study, problem statement, objectives, research questions, operational definitions, as well as a conceptual framework. </w:t>
      </w:r>
    </w:p>
    <w:p w14:paraId="26B864AD"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lastRenderedPageBreak/>
        <w:t>      Chapter two will comprise a literature review of scholarly articles delineating the effects of remote work on employee performance. In this regard, the review will include the findings of each article. It will also determine the strengths and weaknesses, research gaps, and relevance of each article.</w:t>
      </w:r>
    </w:p>
    <w:p w14:paraId="0AFB076F"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      Chapter three will consist of a research plan that will be used to authenticate the research objectives, thesis, and research questions. The section will also be used to describe the methodology that will be used, including the country of research, study design, the population affected, sample calculation, sampling procedures, and data collection tools. Notably, the section will be used to determine the validity and reliability of data analysis and collection tools.</w:t>
      </w:r>
    </w:p>
    <w:p w14:paraId="5B58E4D8"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      Chapter four will include presentations of research outcomes after data analysis. Descriptive data presented will appraise the hypothesis and the research questions.</w:t>
      </w:r>
    </w:p>
    <w:p w14:paraId="7C502328" w14:textId="77777777" w:rsidR="000B220B" w:rsidRPr="000B220B" w:rsidRDefault="000B220B" w:rsidP="000272A1">
      <w:pPr>
        <w:spacing w:after="0" w:line="480" w:lineRule="auto"/>
        <w:rPr>
          <w:rFonts w:ascii="Times New Roman" w:eastAsia="Times New Roman" w:hAnsi="Times New Roman" w:cs="Times New Roman"/>
          <w:color w:val="0E101A"/>
          <w:sz w:val="24"/>
          <w:szCs w:val="24"/>
          <w:lang w:val="en-KE" w:eastAsia="en-KE"/>
        </w:rPr>
      </w:pPr>
      <w:r w:rsidRPr="000B220B">
        <w:rPr>
          <w:rFonts w:ascii="Times New Roman" w:eastAsia="Times New Roman" w:hAnsi="Times New Roman" w:cs="Times New Roman"/>
          <w:color w:val="0E101A"/>
          <w:sz w:val="24"/>
          <w:szCs w:val="24"/>
          <w:lang w:val="en-KE" w:eastAsia="en-KE"/>
        </w:rPr>
        <w:t>      Chapter five will comprise a discussion of study outcomes and conclusions of the research issue. The chapter will answer the research questions. Also, it will highlight recommendations, limitations, and implications of the research.</w:t>
      </w:r>
    </w:p>
    <w:p w14:paraId="0FF2D32E" w14:textId="77777777" w:rsidR="00F9201B" w:rsidRDefault="00F9201B" w:rsidP="000272A1">
      <w:pPr>
        <w:spacing w:after="0" w:line="480" w:lineRule="auto"/>
        <w:jc w:val="both"/>
        <w:rPr>
          <w:rFonts w:asciiTheme="majorBidi" w:hAnsiTheme="majorBidi" w:cstheme="majorBidi"/>
          <w:b/>
          <w:sz w:val="24"/>
          <w:szCs w:val="24"/>
        </w:rPr>
      </w:pPr>
    </w:p>
    <w:p w14:paraId="719C4F5E" w14:textId="77777777" w:rsidR="00F9201B" w:rsidRDefault="00F9201B" w:rsidP="000272A1">
      <w:pPr>
        <w:spacing w:after="0" w:line="480" w:lineRule="auto"/>
        <w:jc w:val="both"/>
        <w:rPr>
          <w:rFonts w:asciiTheme="majorBidi" w:hAnsiTheme="majorBidi" w:cstheme="majorBidi"/>
          <w:b/>
          <w:sz w:val="24"/>
          <w:szCs w:val="24"/>
        </w:rPr>
      </w:pPr>
    </w:p>
    <w:p w14:paraId="149DCA2E" w14:textId="77777777" w:rsidR="00B04F0E" w:rsidRPr="00F9201B" w:rsidRDefault="00B04F0E" w:rsidP="000272A1">
      <w:pPr>
        <w:spacing w:after="0" w:line="480" w:lineRule="auto"/>
        <w:jc w:val="both"/>
        <w:rPr>
          <w:rFonts w:asciiTheme="majorBidi" w:hAnsiTheme="majorBidi" w:cstheme="majorBidi"/>
          <w:b/>
          <w:sz w:val="24"/>
          <w:szCs w:val="24"/>
        </w:rPr>
      </w:pPr>
      <w:r w:rsidRPr="00F9201B">
        <w:rPr>
          <w:rFonts w:asciiTheme="majorBidi" w:hAnsiTheme="majorBidi" w:cstheme="majorBidi"/>
          <w:b/>
          <w:sz w:val="24"/>
          <w:szCs w:val="24"/>
        </w:rPr>
        <w:t>1.11 Conceptual Framework</w:t>
      </w:r>
    </w:p>
    <w:p w14:paraId="0461F219" w14:textId="77777777" w:rsidR="00B04F0E" w:rsidRPr="00F9201B" w:rsidRDefault="00B04F0E" w:rsidP="000272A1">
      <w:pPr>
        <w:spacing w:after="0" w:line="480" w:lineRule="auto"/>
        <w:jc w:val="both"/>
        <w:rPr>
          <w:rFonts w:asciiTheme="majorBidi" w:hAnsiTheme="majorBidi" w:cstheme="majorBidi"/>
          <w:b/>
          <w:sz w:val="24"/>
          <w:szCs w:val="24"/>
        </w:rPr>
      </w:pPr>
    </w:p>
    <w:p w14:paraId="3C916314" w14:textId="77777777" w:rsidR="00C519B0" w:rsidRPr="00F9201B" w:rsidRDefault="00C519B0" w:rsidP="000272A1">
      <w:pPr>
        <w:spacing w:after="0" w:line="480" w:lineRule="auto"/>
        <w:jc w:val="both"/>
        <w:rPr>
          <w:rFonts w:asciiTheme="majorBidi" w:hAnsiTheme="majorBidi" w:cstheme="majorBidi"/>
          <w:sz w:val="24"/>
          <w:szCs w:val="24"/>
        </w:rPr>
      </w:pPr>
    </w:p>
    <w:p w14:paraId="3092C05F" w14:textId="77777777" w:rsidR="00C40CFF" w:rsidRPr="00F9201B" w:rsidRDefault="00C40CFF" w:rsidP="000272A1">
      <w:pPr>
        <w:spacing w:after="0" w:line="480" w:lineRule="auto"/>
        <w:jc w:val="both"/>
        <w:rPr>
          <w:rFonts w:asciiTheme="majorBidi" w:hAnsiTheme="majorBidi" w:cstheme="majorBidi"/>
          <w:sz w:val="24"/>
          <w:szCs w:val="24"/>
        </w:rPr>
      </w:pPr>
    </w:p>
    <w:p w14:paraId="08EAC8A4" w14:textId="77777777" w:rsidR="007971E8" w:rsidRPr="00F9201B" w:rsidRDefault="007971E8" w:rsidP="000272A1">
      <w:pPr>
        <w:spacing w:after="0" w:line="480" w:lineRule="auto"/>
        <w:jc w:val="both"/>
        <w:rPr>
          <w:rFonts w:asciiTheme="majorBidi" w:hAnsiTheme="majorBidi" w:cstheme="majorBidi"/>
          <w:sz w:val="24"/>
          <w:szCs w:val="24"/>
        </w:rPr>
      </w:pPr>
    </w:p>
    <w:p w14:paraId="32200409" w14:textId="19E420E0" w:rsidR="007971E8" w:rsidRPr="00F9201B" w:rsidRDefault="004259CE" w:rsidP="000272A1">
      <w:pPr>
        <w:spacing w:after="0" w:line="480" w:lineRule="auto"/>
        <w:jc w:val="both"/>
        <w:rPr>
          <w:rFonts w:asciiTheme="majorBidi" w:hAnsiTheme="majorBidi" w:cstheme="majorBidi"/>
          <w:sz w:val="24"/>
          <w:szCs w:val="24"/>
        </w:rPr>
      </w:pPr>
      <w:r>
        <w:rPr>
          <w:rFonts w:asciiTheme="majorBidi" w:hAnsiTheme="majorBidi" w:cstheme="majorBidi"/>
          <w:b/>
          <w:noProof/>
          <w:sz w:val="24"/>
          <w:szCs w:val="24"/>
        </w:rPr>
        <mc:AlternateContent>
          <mc:Choice Requires="wps">
            <w:drawing>
              <wp:anchor distT="0" distB="0" distL="114300" distR="114300" simplePos="0" relativeHeight="251661312" behindDoc="0" locked="0" layoutInCell="1" allowOverlap="1" wp14:anchorId="0F93230A" wp14:editId="0F646785">
                <wp:simplePos x="0" y="0"/>
                <wp:positionH relativeFrom="column">
                  <wp:posOffset>466725</wp:posOffset>
                </wp:positionH>
                <wp:positionV relativeFrom="paragraph">
                  <wp:posOffset>130175</wp:posOffset>
                </wp:positionV>
                <wp:extent cx="914400" cy="112395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123950"/>
                        </a:xfrm>
                        <a:prstGeom prst="rect">
                          <a:avLst/>
                        </a:prstGeom>
                        <a:ln/>
                      </wps:spPr>
                      <wps:style>
                        <a:lnRef idx="2">
                          <a:schemeClr val="dk1"/>
                        </a:lnRef>
                        <a:fillRef idx="1">
                          <a:schemeClr val="lt1"/>
                        </a:fillRef>
                        <a:effectRef idx="0">
                          <a:schemeClr val="dk1"/>
                        </a:effectRef>
                        <a:fontRef idx="minor">
                          <a:schemeClr val="dk1"/>
                        </a:fontRef>
                      </wps:style>
                      <wps:txbx>
                        <w:txbxContent>
                          <w:p w14:paraId="21596A8B" w14:textId="77777777" w:rsidR="00F9201B" w:rsidRDefault="00F9201B" w:rsidP="00F9201B">
                            <w:pPr>
                              <w:jc w:val="center"/>
                              <w:rPr>
                                <w:rFonts w:ascii="Times New Roman" w:hAnsi="Times New Roman" w:cs="Times New Roman"/>
                                <w:sz w:val="24"/>
                                <w:szCs w:val="24"/>
                              </w:rPr>
                            </w:pPr>
                          </w:p>
                          <w:p w14:paraId="7E591FB3" w14:textId="77777777" w:rsidR="00F9201B" w:rsidRDefault="00F9201B" w:rsidP="00F9201B">
                            <w:pPr>
                              <w:jc w:val="center"/>
                              <w:rPr>
                                <w:rFonts w:ascii="Times New Roman" w:hAnsi="Times New Roman" w:cs="Times New Roman"/>
                                <w:sz w:val="24"/>
                                <w:szCs w:val="24"/>
                              </w:rPr>
                            </w:pPr>
                            <w:r>
                              <w:rPr>
                                <w:rFonts w:ascii="Times New Roman" w:hAnsi="Times New Roman" w:cs="Times New Roman"/>
                                <w:sz w:val="24"/>
                                <w:szCs w:val="24"/>
                              </w:rPr>
                              <w:t>Covid-19 Pandemic</w:t>
                            </w:r>
                          </w:p>
                          <w:p w14:paraId="3C2201A0" w14:textId="77777777" w:rsidR="007971E8" w:rsidRPr="007971E8" w:rsidRDefault="007971E8" w:rsidP="007971E8">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F93230A" id="Rectangle 2" o:spid="_x0000_s1026" style="position:absolute;left:0;text-align:left;margin-left:36.75pt;margin-top:10.25pt;width:1in;height:8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" fillcolor="white [3201]" strokecolor="black [3200]" strokeweight="2pt">
                <v:path arrowok="t"/>
                <v:textbox>
                  <w:txbxContent>
                    <w:p w14:paraId="21596A8B" w14:textId="77777777" w:rsidR="00F9201B" w:rsidRDefault="00F9201B" w:rsidP="00F9201B">
                      <w:pPr>
                        <w:jc w:val="center"/>
                        <w:rPr>
                          <w:rFonts w:ascii="Times New Roman" w:hAnsi="Times New Roman" w:cs="Times New Roman"/>
                          <w:sz w:val="24"/>
                          <w:szCs w:val="24"/>
                        </w:rPr>
                      </w:pPr>
                    </w:p>
                    <w:p w14:paraId="7E591FB3" w14:textId="77777777" w:rsidR="00F9201B" w:rsidRDefault="00F9201B" w:rsidP="00F9201B">
                      <w:pPr>
                        <w:jc w:val="center"/>
                        <w:rPr>
                          <w:rFonts w:ascii="Times New Roman" w:hAnsi="Times New Roman" w:cs="Times New Roman"/>
                          <w:sz w:val="24"/>
                          <w:szCs w:val="24"/>
                        </w:rPr>
                      </w:pPr>
                      <w:r>
                        <w:rPr>
                          <w:rFonts w:ascii="Times New Roman" w:hAnsi="Times New Roman" w:cs="Times New Roman"/>
                          <w:sz w:val="24"/>
                          <w:szCs w:val="24"/>
                        </w:rPr>
                        <w:t>Covid-19 Pandemic</w:t>
                      </w:r>
                    </w:p>
                    <w:p w14:paraId="3C2201A0" w14:textId="77777777" w:rsidR="007971E8" w:rsidRPr="007971E8" w:rsidRDefault="007971E8" w:rsidP="007971E8">
                      <w:pPr>
                        <w:jc w:val="center"/>
                        <w:rPr>
                          <w:rFonts w:ascii="Times New Roman" w:hAnsi="Times New Roman" w:cs="Times New Roman"/>
                          <w:sz w:val="24"/>
                          <w:szCs w:val="24"/>
                        </w:rPr>
                      </w:pPr>
                    </w:p>
                  </w:txbxContent>
                </v:textbox>
              </v:rect>
            </w:pict>
          </mc:Fallback>
        </mc:AlternateContent>
      </w:r>
    </w:p>
    <w:p w14:paraId="1147998D" w14:textId="77777777" w:rsidR="007971E8" w:rsidRPr="00F9201B" w:rsidRDefault="007971E8" w:rsidP="000272A1">
      <w:pPr>
        <w:spacing w:after="0" w:line="480" w:lineRule="auto"/>
        <w:jc w:val="both"/>
        <w:rPr>
          <w:rFonts w:asciiTheme="majorBidi" w:hAnsiTheme="majorBidi" w:cstheme="majorBidi"/>
          <w:sz w:val="24"/>
          <w:szCs w:val="24"/>
        </w:rPr>
      </w:pPr>
    </w:p>
    <w:p w14:paraId="02DA6641" w14:textId="5C63C2E0" w:rsidR="007971E8" w:rsidRPr="00F9201B" w:rsidRDefault="004259CE" w:rsidP="000272A1">
      <w:pPr>
        <w:spacing w:after="0" w:line="480" w:lineRule="auto"/>
        <w:jc w:val="both"/>
        <w:rPr>
          <w:rFonts w:asciiTheme="majorBidi" w:hAnsiTheme="majorBidi" w:cstheme="majorBidi"/>
          <w:sz w:val="24"/>
          <w:szCs w:val="24"/>
        </w:rPr>
      </w:pPr>
      <w:r>
        <w:rPr>
          <w:rFonts w:asciiTheme="majorBidi" w:hAnsiTheme="majorBidi" w:cstheme="majorBidi"/>
          <w:noProof/>
          <w:sz w:val="24"/>
          <w:szCs w:val="24"/>
        </w:rPr>
        <w:lastRenderedPageBreak/>
        <mc:AlternateContent>
          <mc:Choice Requires="wps">
            <w:drawing>
              <wp:anchor distT="0" distB="0" distL="114300" distR="114300" simplePos="0" relativeHeight="251674624" behindDoc="0" locked="0" layoutInCell="1" allowOverlap="1" wp14:anchorId="1AB3E6BD" wp14:editId="3308319A">
                <wp:simplePos x="0" y="0"/>
                <wp:positionH relativeFrom="column">
                  <wp:posOffset>1381125</wp:posOffset>
                </wp:positionH>
                <wp:positionV relativeFrom="paragraph">
                  <wp:posOffset>156845</wp:posOffset>
                </wp:positionV>
                <wp:extent cx="2009775" cy="676275"/>
                <wp:effectExtent l="0" t="0" r="47625" b="66675"/>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09775" cy="6762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4E6A1744" id="_x0000_t32" coordsize="21600,21600" o:spt="32" o:oned="t" path="m,l21600,21600e" filled="f">
                <v:path arrowok="t" fillok="f" o:connecttype="none"/>
                <o:lock v:ext="edit" shapetype="t"/>
              </v:shapetype>
              <v:shape id="Straight Arrow Connector 10" o:spid="_x0000_s1026" type="#_x0000_t32" style="position:absolute;margin-left:108.75pt;margin-top:12.35pt;width:158.25pt;height:53.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" strokecolor="black [3040]">
                <v:stroke endarrow="open"/>
                <o:lock v:ext="edit" shapetype="f"/>
              </v:shape>
            </w:pict>
          </mc:Fallback>
        </mc:AlternateContent>
      </w:r>
    </w:p>
    <w:p w14:paraId="0F918FA7" w14:textId="3E02EB2D" w:rsidR="007971E8" w:rsidRPr="00F9201B" w:rsidRDefault="004259CE" w:rsidP="000272A1">
      <w:pPr>
        <w:spacing w:after="0" w:line="480" w:lineRule="auto"/>
        <w:jc w:val="both"/>
        <w:rPr>
          <w:rFonts w:asciiTheme="majorBidi" w:hAnsiTheme="majorBidi" w:cstheme="majorBidi"/>
          <w:sz w:val="24"/>
          <w:szCs w:val="24"/>
        </w:rPr>
      </w:pPr>
      <w:r>
        <w:rPr>
          <w:rFonts w:asciiTheme="majorBidi" w:hAnsiTheme="majorBidi" w:cstheme="majorBidi"/>
          <w:b/>
          <w:noProof/>
          <w:sz w:val="24"/>
          <w:szCs w:val="24"/>
        </w:rPr>
        <mc:AlternateContent>
          <mc:Choice Requires="wps">
            <w:drawing>
              <wp:anchor distT="0" distB="0" distL="114300" distR="114300" simplePos="0" relativeHeight="251663360" behindDoc="0" locked="0" layoutInCell="1" allowOverlap="1" wp14:anchorId="02A7ABAB" wp14:editId="0D6D87E4">
                <wp:simplePos x="0" y="0"/>
                <wp:positionH relativeFrom="column">
                  <wp:posOffset>3390900</wp:posOffset>
                </wp:positionH>
                <wp:positionV relativeFrom="paragraph">
                  <wp:posOffset>65405</wp:posOffset>
                </wp:positionV>
                <wp:extent cx="1123950" cy="114300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3950" cy="1143000"/>
                        </a:xfrm>
                        <a:prstGeom prst="rect">
                          <a:avLst/>
                        </a:prstGeom>
                        <a:ln/>
                      </wps:spPr>
                      <wps:style>
                        <a:lnRef idx="2">
                          <a:schemeClr val="dk1"/>
                        </a:lnRef>
                        <a:fillRef idx="1">
                          <a:schemeClr val="lt1"/>
                        </a:fillRef>
                        <a:effectRef idx="0">
                          <a:schemeClr val="dk1"/>
                        </a:effectRef>
                        <a:fontRef idx="minor">
                          <a:schemeClr val="dk1"/>
                        </a:fontRef>
                      </wps:style>
                      <wps:txbx>
                        <w:txbxContent>
                          <w:p w14:paraId="7E62D043" w14:textId="77777777" w:rsidR="007971E8" w:rsidRPr="007971E8" w:rsidRDefault="007971E8" w:rsidP="007971E8">
                            <w:pPr>
                              <w:jc w:val="center"/>
                              <w:rPr>
                                <w:rFonts w:ascii="Times New Roman" w:hAnsi="Times New Roman" w:cs="Times New Roman"/>
                                <w:sz w:val="24"/>
                                <w:szCs w:val="24"/>
                              </w:rPr>
                            </w:pPr>
                            <w:r>
                              <w:rPr>
                                <w:rFonts w:ascii="Times New Roman" w:hAnsi="Times New Roman" w:cs="Times New Roman"/>
                                <w:sz w:val="24"/>
                                <w:szCs w:val="24"/>
                              </w:rPr>
                              <w:t>Employee Performance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A7ABAB" id="Rectangle 3" o:spid="_x0000_s1027" style="position:absolute;left:0;text-align:left;margin-left:267pt;margin-top:5.15pt;width:88.5pt;height:9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" fillcolor="white [3201]" strokecolor="black [3200]" strokeweight="2pt">
                <v:path arrowok="t"/>
                <v:textbox>
                  <w:txbxContent>
                    <w:p w14:paraId="7E62D043" w14:textId="77777777" w:rsidR="007971E8" w:rsidRPr="007971E8" w:rsidRDefault="007971E8" w:rsidP="007971E8">
                      <w:pPr>
                        <w:jc w:val="center"/>
                        <w:rPr>
                          <w:rFonts w:ascii="Times New Roman" w:hAnsi="Times New Roman" w:cs="Times New Roman"/>
                          <w:sz w:val="24"/>
                          <w:szCs w:val="24"/>
                        </w:rPr>
                      </w:pPr>
                      <w:r>
                        <w:rPr>
                          <w:rFonts w:ascii="Times New Roman" w:hAnsi="Times New Roman" w:cs="Times New Roman"/>
                          <w:sz w:val="24"/>
                          <w:szCs w:val="24"/>
                        </w:rPr>
                        <w:t>Employee Performance</w:t>
                      </w:r>
                    </w:p>
                  </w:txbxContent>
                </v:textbox>
              </v:rect>
            </w:pict>
          </mc:Fallback>
        </mc:AlternateContent>
      </w:r>
    </w:p>
    <w:p w14:paraId="5E40AA72" w14:textId="77777777" w:rsidR="007971E8" w:rsidRPr="00F9201B" w:rsidRDefault="007971E8" w:rsidP="000272A1">
      <w:pPr>
        <w:spacing w:after="0" w:line="480" w:lineRule="auto"/>
        <w:jc w:val="both"/>
        <w:rPr>
          <w:rFonts w:asciiTheme="majorBidi" w:hAnsiTheme="majorBidi" w:cstheme="majorBidi"/>
          <w:sz w:val="24"/>
          <w:szCs w:val="24"/>
        </w:rPr>
      </w:pPr>
    </w:p>
    <w:p w14:paraId="71D7D1C5" w14:textId="71130C3B" w:rsidR="007971E8" w:rsidRPr="00F9201B" w:rsidRDefault="004259CE" w:rsidP="000272A1">
      <w:pPr>
        <w:spacing w:after="0" w:line="480" w:lineRule="auto"/>
        <w:jc w:val="both"/>
        <w:rPr>
          <w:rFonts w:asciiTheme="majorBidi" w:hAnsiTheme="majorBidi" w:cstheme="majorBidi"/>
          <w:sz w:val="24"/>
          <w:szCs w:val="24"/>
        </w:rPr>
      </w:pPr>
      <w:r>
        <w:rPr>
          <w:rFonts w:asciiTheme="majorBidi" w:hAnsiTheme="majorBidi" w:cstheme="majorBidi"/>
          <w:b/>
          <w:noProof/>
          <w:sz w:val="24"/>
          <w:szCs w:val="24"/>
        </w:rPr>
        <mc:AlternateContent>
          <mc:Choice Requires="wps">
            <w:drawing>
              <wp:anchor distT="0" distB="0" distL="114300" distR="114300" simplePos="0" relativeHeight="251675648" behindDoc="0" locked="0" layoutInCell="1" allowOverlap="1" wp14:anchorId="75716BC7" wp14:editId="1421D5C8">
                <wp:simplePos x="0" y="0"/>
                <wp:positionH relativeFrom="column">
                  <wp:posOffset>1381125</wp:posOffset>
                </wp:positionH>
                <wp:positionV relativeFrom="paragraph">
                  <wp:posOffset>101600</wp:posOffset>
                </wp:positionV>
                <wp:extent cx="2009775" cy="704850"/>
                <wp:effectExtent l="0" t="57150" r="0" b="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009775" cy="7048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07DEE63" id="Straight Arrow Connector 11" o:spid="_x0000_s1026" type="#_x0000_t32" style="position:absolute;margin-left:108.75pt;margin-top:8pt;width:158.25pt;height:55.5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" strokecolor="black [3040]">
                <v:stroke endarrow="open"/>
                <o:lock v:ext="edit" shapetype="f"/>
              </v:shape>
            </w:pict>
          </mc:Fallback>
        </mc:AlternateContent>
      </w:r>
      <w:r>
        <w:rPr>
          <w:rFonts w:asciiTheme="majorBidi" w:hAnsiTheme="majorBidi" w:cstheme="majorBidi"/>
          <w:b/>
          <w:noProof/>
          <w:sz w:val="24"/>
          <w:szCs w:val="24"/>
        </w:rPr>
        <mc:AlternateContent>
          <mc:Choice Requires="wps">
            <w:drawing>
              <wp:anchor distT="0" distB="0" distL="114300" distR="114300" simplePos="0" relativeHeight="251673600" behindDoc="0" locked="0" layoutInCell="1" allowOverlap="1" wp14:anchorId="1B409507" wp14:editId="6F8A77EE">
                <wp:simplePos x="0" y="0"/>
                <wp:positionH relativeFrom="column">
                  <wp:posOffset>466725</wp:posOffset>
                </wp:positionH>
                <wp:positionV relativeFrom="paragraph">
                  <wp:posOffset>187325</wp:posOffset>
                </wp:positionV>
                <wp:extent cx="914400" cy="1162050"/>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162050"/>
                        </a:xfrm>
                        <a:prstGeom prst="rect">
                          <a:avLst/>
                        </a:prstGeom>
                        <a:ln/>
                      </wps:spPr>
                      <wps:style>
                        <a:lnRef idx="2">
                          <a:schemeClr val="dk1"/>
                        </a:lnRef>
                        <a:fillRef idx="1">
                          <a:schemeClr val="lt1"/>
                        </a:fillRef>
                        <a:effectRef idx="0">
                          <a:schemeClr val="dk1"/>
                        </a:effectRef>
                        <a:fontRef idx="minor">
                          <a:schemeClr val="dk1"/>
                        </a:fontRef>
                      </wps:style>
                      <wps:txbx>
                        <w:txbxContent>
                          <w:p w14:paraId="3D389735" w14:textId="77777777" w:rsidR="00F9201B" w:rsidRDefault="00F9201B" w:rsidP="00F9201B">
                            <w:pPr>
                              <w:jc w:val="center"/>
                              <w:rPr>
                                <w:rFonts w:ascii="Times New Roman" w:hAnsi="Times New Roman" w:cs="Times New Roman"/>
                                <w:sz w:val="24"/>
                                <w:szCs w:val="24"/>
                              </w:rPr>
                            </w:pPr>
                          </w:p>
                          <w:p w14:paraId="3F0DB202" w14:textId="77777777" w:rsidR="00F9201B" w:rsidRPr="007971E8" w:rsidRDefault="00F9201B" w:rsidP="00F9201B">
                            <w:pPr>
                              <w:jc w:val="center"/>
                              <w:rPr>
                                <w:rFonts w:ascii="Times New Roman" w:hAnsi="Times New Roman" w:cs="Times New Roman"/>
                                <w:sz w:val="24"/>
                                <w:szCs w:val="24"/>
                              </w:rPr>
                            </w:pPr>
                            <w:r>
                              <w:rPr>
                                <w:rFonts w:ascii="Times New Roman" w:hAnsi="Times New Roman" w:cs="Times New Roman"/>
                                <w:sz w:val="24"/>
                                <w:szCs w:val="24"/>
                              </w:rPr>
                              <w:t>Remote Work</w:t>
                            </w:r>
                          </w:p>
                          <w:p w14:paraId="0B72C3D5" w14:textId="77777777" w:rsidR="00F9201B" w:rsidRDefault="00F9201B" w:rsidP="00F9201B">
                            <w:pPr>
                              <w:jc w:val="center"/>
                              <w:rPr>
                                <w:rFonts w:ascii="Times New Roman" w:hAnsi="Times New Roman" w:cs="Times New Roman"/>
                                <w:sz w:val="24"/>
                                <w:szCs w:val="24"/>
                              </w:rPr>
                            </w:pPr>
                          </w:p>
                          <w:p w14:paraId="4CCF7255" w14:textId="77777777" w:rsidR="00F9201B" w:rsidRPr="007971E8" w:rsidRDefault="00F9201B" w:rsidP="00F9201B">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1B409507" id="Rectangle 9" o:spid="_x0000_s1028" style="position:absolute;left:0;text-align:left;margin-left:36.75pt;margin-top:14.75pt;width:1in;height:9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" fillcolor="white [3201]" strokecolor="black [3200]" strokeweight="2pt">
                <v:path arrowok="t"/>
                <v:textbox>
                  <w:txbxContent>
                    <w:p w14:paraId="3D389735" w14:textId="77777777" w:rsidR="00F9201B" w:rsidRDefault="00F9201B" w:rsidP="00F9201B">
                      <w:pPr>
                        <w:jc w:val="center"/>
                        <w:rPr>
                          <w:rFonts w:ascii="Times New Roman" w:hAnsi="Times New Roman" w:cs="Times New Roman"/>
                          <w:sz w:val="24"/>
                          <w:szCs w:val="24"/>
                        </w:rPr>
                      </w:pPr>
                    </w:p>
                    <w:p w14:paraId="3F0DB202" w14:textId="77777777" w:rsidR="00F9201B" w:rsidRPr="007971E8" w:rsidRDefault="00F9201B" w:rsidP="00F9201B">
                      <w:pPr>
                        <w:jc w:val="center"/>
                        <w:rPr>
                          <w:rFonts w:ascii="Times New Roman" w:hAnsi="Times New Roman" w:cs="Times New Roman"/>
                          <w:sz w:val="24"/>
                          <w:szCs w:val="24"/>
                        </w:rPr>
                      </w:pPr>
                      <w:r>
                        <w:rPr>
                          <w:rFonts w:ascii="Times New Roman" w:hAnsi="Times New Roman" w:cs="Times New Roman"/>
                          <w:sz w:val="24"/>
                          <w:szCs w:val="24"/>
                        </w:rPr>
                        <w:t>Remote Work</w:t>
                      </w:r>
                    </w:p>
                    <w:p w14:paraId="0B72C3D5" w14:textId="77777777" w:rsidR="00F9201B" w:rsidRDefault="00F9201B" w:rsidP="00F9201B">
                      <w:pPr>
                        <w:jc w:val="center"/>
                        <w:rPr>
                          <w:rFonts w:ascii="Times New Roman" w:hAnsi="Times New Roman" w:cs="Times New Roman"/>
                          <w:sz w:val="24"/>
                          <w:szCs w:val="24"/>
                        </w:rPr>
                      </w:pPr>
                    </w:p>
                    <w:p w14:paraId="4CCF7255" w14:textId="77777777" w:rsidR="00F9201B" w:rsidRPr="007971E8" w:rsidRDefault="00F9201B" w:rsidP="00F9201B">
                      <w:pPr>
                        <w:jc w:val="center"/>
                        <w:rPr>
                          <w:rFonts w:ascii="Times New Roman" w:hAnsi="Times New Roman" w:cs="Times New Roman"/>
                          <w:sz w:val="24"/>
                          <w:szCs w:val="24"/>
                        </w:rPr>
                      </w:pPr>
                    </w:p>
                  </w:txbxContent>
                </v:textbox>
              </v:rect>
            </w:pict>
          </mc:Fallback>
        </mc:AlternateContent>
      </w:r>
    </w:p>
    <w:p w14:paraId="7F976427" w14:textId="77777777" w:rsidR="00455030" w:rsidRPr="00F9201B" w:rsidRDefault="00455030" w:rsidP="000272A1">
      <w:pPr>
        <w:spacing w:after="0" w:line="480" w:lineRule="auto"/>
        <w:jc w:val="both"/>
        <w:rPr>
          <w:rFonts w:asciiTheme="majorBidi" w:hAnsiTheme="majorBidi" w:cstheme="majorBidi"/>
          <w:sz w:val="24"/>
          <w:szCs w:val="24"/>
        </w:rPr>
      </w:pPr>
    </w:p>
    <w:p w14:paraId="6DEA3A74" w14:textId="77777777" w:rsidR="007971E8" w:rsidRDefault="007971E8" w:rsidP="000272A1">
      <w:pPr>
        <w:spacing w:after="0" w:line="480" w:lineRule="auto"/>
        <w:jc w:val="both"/>
        <w:rPr>
          <w:rFonts w:asciiTheme="majorBidi" w:hAnsiTheme="majorBidi" w:cstheme="majorBidi"/>
          <w:sz w:val="24"/>
          <w:szCs w:val="24"/>
        </w:rPr>
      </w:pPr>
    </w:p>
    <w:p w14:paraId="4DD171F2" w14:textId="77777777" w:rsidR="00F9201B" w:rsidRDefault="00F9201B" w:rsidP="000272A1">
      <w:pPr>
        <w:spacing w:after="0" w:line="480" w:lineRule="auto"/>
        <w:jc w:val="both"/>
        <w:rPr>
          <w:rFonts w:asciiTheme="majorBidi" w:hAnsiTheme="majorBidi" w:cstheme="majorBidi"/>
          <w:sz w:val="24"/>
          <w:szCs w:val="24"/>
        </w:rPr>
      </w:pPr>
    </w:p>
    <w:p w14:paraId="770D29DA" w14:textId="77777777" w:rsidR="00F9201B" w:rsidRDefault="00F9201B" w:rsidP="000272A1">
      <w:pPr>
        <w:spacing w:after="0" w:line="480" w:lineRule="auto"/>
        <w:jc w:val="both"/>
        <w:rPr>
          <w:rFonts w:asciiTheme="majorBidi" w:hAnsiTheme="majorBidi" w:cstheme="majorBidi"/>
          <w:sz w:val="24"/>
          <w:szCs w:val="24"/>
        </w:rPr>
      </w:pPr>
    </w:p>
    <w:p w14:paraId="4F0B8156" w14:textId="77777777" w:rsidR="00F9201B" w:rsidRDefault="00F9201B" w:rsidP="000272A1">
      <w:pPr>
        <w:spacing w:after="0" w:line="480" w:lineRule="auto"/>
        <w:jc w:val="both"/>
        <w:rPr>
          <w:rFonts w:asciiTheme="majorBidi" w:hAnsiTheme="majorBidi" w:cstheme="majorBidi"/>
          <w:sz w:val="24"/>
          <w:szCs w:val="24"/>
        </w:rPr>
      </w:pPr>
    </w:p>
    <w:p w14:paraId="076DA4E0" w14:textId="77777777" w:rsidR="00F9201B" w:rsidRPr="00F9201B" w:rsidRDefault="00F9201B" w:rsidP="000272A1">
      <w:pPr>
        <w:spacing w:after="0" w:line="480" w:lineRule="auto"/>
        <w:jc w:val="both"/>
        <w:rPr>
          <w:rFonts w:asciiTheme="majorBidi" w:hAnsiTheme="majorBidi" w:cstheme="majorBidi"/>
          <w:sz w:val="24"/>
          <w:szCs w:val="24"/>
        </w:rPr>
      </w:pPr>
    </w:p>
    <w:p w14:paraId="145AD6AE" w14:textId="77777777" w:rsidR="007971E8" w:rsidRDefault="007971E8" w:rsidP="000272A1">
      <w:pPr>
        <w:spacing w:after="0" w:line="480" w:lineRule="auto"/>
        <w:jc w:val="center"/>
        <w:rPr>
          <w:rFonts w:asciiTheme="majorBidi" w:hAnsiTheme="majorBidi" w:cstheme="majorBidi"/>
          <w:b/>
          <w:bCs/>
          <w:sz w:val="28"/>
          <w:szCs w:val="28"/>
        </w:rPr>
      </w:pPr>
      <w:r w:rsidRPr="00F9201B">
        <w:rPr>
          <w:rFonts w:asciiTheme="majorBidi" w:hAnsiTheme="majorBidi" w:cstheme="majorBidi"/>
          <w:b/>
          <w:bCs/>
          <w:sz w:val="28"/>
          <w:szCs w:val="28"/>
        </w:rPr>
        <w:t>References</w:t>
      </w:r>
    </w:p>
    <w:p w14:paraId="7BEA989D" w14:textId="77777777" w:rsidR="00F9201B" w:rsidRPr="00F9201B" w:rsidRDefault="00F9201B" w:rsidP="000272A1">
      <w:pPr>
        <w:spacing w:after="0" w:line="480" w:lineRule="auto"/>
        <w:jc w:val="center"/>
        <w:rPr>
          <w:rFonts w:asciiTheme="majorBidi" w:hAnsiTheme="majorBidi" w:cstheme="majorBidi"/>
          <w:b/>
          <w:bCs/>
          <w:sz w:val="28"/>
          <w:szCs w:val="28"/>
        </w:rPr>
      </w:pPr>
    </w:p>
    <w:p w14:paraId="71EDC335" w14:textId="77777777" w:rsidR="007971E8" w:rsidRPr="00F9201B" w:rsidRDefault="007971E8" w:rsidP="000272A1">
      <w:pPr>
        <w:pStyle w:val="NormalWeb"/>
        <w:spacing w:before="0" w:beforeAutospacing="0" w:after="0" w:afterAutospacing="0" w:line="480" w:lineRule="auto"/>
        <w:ind w:hanging="720"/>
        <w:jc w:val="both"/>
        <w:rPr>
          <w:rFonts w:asciiTheme="majorBidi" w:hAnsiTheme="majorBidi" w:cstheme="majorBidi"/>
          <w:color w:val="000000"/>
        </w:rPr>
      </w:pPr>
      <w:r w:rsidRPr="00F9201B">
        <w:rPr>
          <w:rFonts w:asciiTheme="majorBidi" w:hAnsiTheme="majorBidi" w:cstheme="majorBidi"/>
          <w:color w:val="000000"/>
        </w:rPr>
        <w:t>Aderaldo, I. L., Aderaldo, C. V. L., &amp; Lima, A. C. (2017).Critical Aspects of Telework in a Multinational Company. Cadernos EBAPE.BR, 15(spe), 511–533. https://doi.org/10.1590/1679-395160287</w:t>
      </w:r>
    </w:p>
    <w:p w14:paraId="4966B1FA" w14:textId="77777777" w:rsidR="007971E8" w:rsidRPr="00F9201B" w:rsidRDefault="007971E8" w:rsidP="000272A1">
      <w:pPr>
        <w:pStyle w:val="NormalWeb"/>
        <w:spacing w:before="0" w:beforeAutospacing="0" w:after="0" w:afterAutospacing="0" w:line="480" w:lineRule="auto"/>
        <w:ind w:hanging="720"/>
        <w:jc w:val="both"/>
        <w:rPr>
          <w:rStyle w:val="Hyperlink"/>
          <w:rFonts w:asciiTheme="majorBidi" w:hAnsiTheme="majorBidi" w:cstheme="majorBidi"/>
        </w:rPr>
      </w:pPr>
      <w:r w:rsidRPr="00F9201B">
        <w:rPr>
          <w:rFonts w:asciiTheme="majorBidi" w:hAnsiTheme="majorBidi" w:cstheme="majorBidi"/>
          <w:color w:val="000000"/>
        </w:rPr>
        <w:t xml:space="preserve">Allen, T. D., Golden, T. D., &amp; Shockley, K. M. (2015). How Effective Is Telecommuting? Assessing the Status of Our Scientific Findings. Psychological Science in the Public Interest, 16(2), 40–68. </w:t>
      </w:r>
      <w:hyperlink r:id="rId8" w:history="1">
        <w:r w:rsidRPr="00F9201B">
          <w:rPr>
            <w:rStyle w:val="Hyperlink"/>
            <w:rFonts w:asciiTheme="majorBidi" w:hAnsiTheme="majorBidi" w:cstheme="majorBidi"/>
          </w:rPr>
          <w:t>https://doi.org/10.1177/1529100615593273</w:t>
        </w:r>
      </w:hyperlink>
    </w:p>
    <w:p w14:paraId="03C6A90D" w14:textId="77777777" w:rsidR="00B06CBD" w:rsidRPr="00F9201B" w:rsidRDefault="00B06CBD" w:rsidP="000272A1">
      <w:pPr>
        <w:spacing w:after="0" w:line="480" w:lineRule="auto"/>
        <w:ind w:hanging="720"/>
        <w:jc w:val="both"/>
        <w:rPr>
          <w:rFonts w:asciiTheme="majorBidi" w:eastAsia="Times New Roman" w:hAnsiTheme="majorBidi" w:cstheme="majorBidi"/>
          <w:color w:val="000000"/>
          <w:sz w:val="24"/>
          <w:szCs w:val="24"/>
        </w:rPr>
      </w:pPr>
      <w:r w:rsidRPr="00F9201B">
        <w:rPr>
          <w:rFonts w:asciiTheme="majorBidi" w:eastAsia="Times New Roman" w:hAnsiTheme="majorBidi" w:cstheme="majorBidi"/>
          <w:color w:val="000000"/>
          <w:sz w:val="24"/>
          <w:szCs w:val="24"/>
        </w:rPr>
        <w:t>ADNOC. (2020a). Adapting to Remote Work. Www.Adnoc.Ae. https://www.adnoc.ae/en/covid-19/stories/protecting-our-people/adapting-to-remote-work</w:t>
      </w:r>
    </w:p>
    <w:p w14:paraId="77501A68" w14:textId="77777777" w:rsidR="00B06CBD" w:rsidRDefault="00B06CBD" w:rsidP="000272A1">
      <w:pPr>
        <w:spacing w:after="0" w:line="480" w:lineRule="auto"/>
        <w:ind w:hanging="720"/>
        <w:jc w:val="both"/>
        <w:rPr>
          <w:rFonts w:asciiTheme="majorBidi" w:eastAsia="Times New Roman" w:hAnsiTheme="majorBidi" w:cstheme="majorBidi"/>
          <w:color w:val="000000"/>
          <w:sz w:val="24"/>
          <w:szCs w:val="24"/>
        </w:rPr>
      </w:pPr>
      <w:r w:rsidRPr="00F9201B">
        <w:rPr>
          <w:rFonts w:asciiTheme="majorBidi" w:eastAsia="Times New Roman" w:hAnsiTheme="majorBidi" w:cstheme="majorBidi"/>
          <w:color w:val="000000"/>
          <w:sz w:val="24"/>
          <w:szCs w:val="24"/>
        </w:rPr>
        <w:t xml:space="preserve">ADNOC.(2020b). ADNOC Onshore Employee E-services.Adnoc.Ae. </w:t>
      </w:r>
      <w:hyperlink r:id="rId9" w:history="1">
        <w:r w:rsidR="00EC66CA" w:rsidRPr="00866EF4">
          <w:rPr>
            <w:rStyle w:val="Hyperlink"/>
            <w:rFonts w:asciiTheme="majorBidi" w:eastAsia="Times New Roman" w:hAnsiTheme="majorBidi" w:cstheme="majorBidi"/>
            <w:sz w:val="24"/>
            <w:szCs w:val="24"/>
          </w:rPr>
          <w:t>https://adnoc.ae/en/adnoc-onshore/e-services/employee</w:t>
        </w:r>
      </w:hyperlink>
      <w:r w:rsidR="00EC66CA">
        <w:rPr>
          <w:rFonts w:asciiTheme="majorBidi" w:eastAsia="Times New Roman" w:hAnsiTheme="majorBidi" w:cstheme="majorBidi"/>
          <w:color w:val="000000"/>
          <w:sz w:val="24"/>
          <w:szCs w:val="24"/>
        </w:rPr>
        <w:t>.</w:t>
      </w:r>
    </w:p>
    <w:p w14:paraId="5711FAF2" w14:textId="77777777" w:rsidR="00EC66CA" w:rsidRPr="00F9201B" w:rsidRDefault="00EC66CA" w:rsidP="000272A1">
      <w:pPr>
        <w:spacing w:after="0" w:line="480" w:lineRule="auto"/>
        <w:ind w:hanging="720"/>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lastRenderedPageBreak/>
        <w:t>ADNOC.</w:t>
      </w:r>
      <w:r w:rsidR="00A01419">
        <w:rPr>
          <w:rFonts w:asciiTheme="majorBidi" w:eastAsia="Times New Roman" w:hAnsiTheme="majorBidi" w:cstheme="majorBidi"/>
          <w:color w:val="000000"/>
          <w:sz w:val="24"/>
          <w:szCs w:val="24"/>
        </w:rPr>
        <w:t xml:space="preserve"> (2020)</w:t>
      </w:r>
      <w:r>
        <w:rPr>
          <w:rFonts w:asciiTheme="majorBidi" w:eastAsia="Times New Roman" w:hAnsiTheme="majorBidi" w:cstheme="majorBidi"/>
          <w:color w:val="000000"/>
          <w:sz w:val="24"/>
          <w:szCs w:val="24"/>
        </w:rPr>
        <w:t xml:space="preserve"> The experience of Abu Dhabi City Municipality in implementing the remote work system. </w:t>
      </w:r>
      <w:r w:rsidRPr="00EC66CA">
        <w:rPr>
          <w:rFonts w:asciiTheme="majorBidi" w:eastAsia="Times New Roman" w:hAnsiTheme="majorBidi" w:cstheme="majorBidi"/>
          <w:color w:val="000000"/>
          <w:sz w:val="24"/>
          <w:szCs w:val="24"/>
        </w:rPr>
        <w:t>https://hbrarabic.com/%D8%AA%D8%AC%D8%B1%D8%A8%D8%A9-%D8%A3%D8%A8%D9%88%D8%B8%D8%A8%D9%8A-%D9%81%D9%8A-%D8%A7%D9%84%D8%B9%D9%85%D9%84-%D8%B9%D9%86-%D8%A8%D8%B9%D8%AF/</w:t>
      </w:r>
    </w:p>
    <w:p w14:paraId="67D4F6CB" w14:textId="77777777" w:rsidR="007971E8" w:rsidRPr="00F9201B" w:rsidRDefault="007971E8" w:rsidP="000272A1">
      <w:pPr>
        <w:pStyle w:val="NormalWeb"/>
        <w:spacing w:before="0" w:beforeAutospacing="0" w:after="0" w:afterAutospacing="0" w:line="480" w:lineRule="auto"/>
        <w:ind w:hanging="720"/>
        <w:jc w:val="both"/>
        <w:rPr>
          <w:rStyle w:val="Hyperlink"/>
          <w:rFonts w:asciiTheme="majorBidi" w:hAnsiTheme="majorBidi" w:cstheme="majorBidi"/>
        </w:rPr>
      </w:pPr>
      <w:r w:rsidRPr="00F9201B">
        <w:rPr>
          <w:rFonts w:asciiTheme="majorBidi" w:hAnsiTheme="majorBidi" w:cstheme="majorBidi"/>
          <w:color w:val="000000"/>
        </w:rPr>
        <w:t xml:space="preserve">Charalampous, M., Grant, C. A., Tramontano, C., &amp;Michailidis, E. (2018). Systematically reviewing remote e-workers’ well-being at work: a multidimensional approach. European Journal of Work and Organizational Psychology, 28(1), 51–73. </w:t>
      </w:r>
      <w:hyperlink r:id="rId10" w:history="1">
        <w:r w:rsidRPr="00F9201B">
          <w:rPr>
            <w:rStyle w:val="Hyperlink"/>
            <w:rFonts w:asciiTheme="majorBidi" w:hAnsiTheme="majorBidi" w:cstheme="majorBidi"/>
          </w:rPr>
          <w:t>https://doi.org/10.1080/1359432x.2018.1541886</w:t>
        </w:r>
      </w:hyperlink>
    </w:p>
    <w:p w14:paraId="700CC4A0" w14:textId="77777777" w:rsidR="00B06CBD" w:rsidRPr="00F9201B" w:rsidRDefault="00B06CBD" w:rsidP="000272A1">
      <w:pPr>
        <w:spacing w:after="0" w:line="480" w:lineRule="auto"/>
        <w:ind w:hanging="720"/>
        <w:jc w:val="both"/>
        <w:rPr>
          <w:rFonts w:asciiTheme="majorBidi" w:eastAsia="Times New Roman" w:hAnsiTheme="majorBidi" w:cstheme="majorBidi"/>
          <w:color w:val="000000"/>
          <w:sz w:val="24"/>
          <w:szCs w:val="24"/>
        </w:rPr>
      </w:pPr>
      <w:r w:rsidRPr="00F9201B">
        <w:rPr>
          <w:rFonts w:asciiTheme="majorBidi" w:eastAsia="Times New Roman" w:hAnsiTheme="majorBidi" w:cstheme="majorBidi"/>
          <w:color w:val="000000"/>
          <w:sz w:val="24"/>
          <w:szCs w:val="24"/>
        </w:rPr>
        <w:t>Cherrayil, N. K. (2020). Covid-19 fuels Adnoc to speed up its digital transformation journey. TechRadar. https://www.techradar.com/news/covid-19-fuels-adnoc-to-speed-up-its-digital-transformation-journey</w:t>
      </w:r>
    </w:p>
    <w:p w14:paraId="34E02A22" w14:textId="77777777" w:rsidR="007971E8" w:rsidRPr="00F9201B" w:rsidRDefault="007971E8" w:rsidP="000272A1">
      <w:pPr>
        <w:pStyle w:val="NormalWeb"/>
        <w:spacing w:before="0" w:beforeAutospacing="0" w:after="0" w:afterAutospacing="0" w:line="480" w:lineRule="auto"/>
        <w:ind w:hanging="720"/>
        <w:jc w:val="both"/>
        <w:rPr>
          <w:rFonts w:asciiTheme="majorBidi" w:hAnsiTheme="majorBidi" w:cstheme="majorBidi"/>
          <w:color w:val="000000"/>
        </w:rPr>
      </w:pPr>
      <w:r w:rsidRPr="00F9201B">
        <w:rPr>
          <w:rFonts w:asciiTheme="majorBidi" w:hAnsiTheme="majorBidi" w:cstheme="majorBidi"/>
          <w:color w:val="000000"/>
        </w:rPr>
        <w:t>Delanoeije, J., &amp;Verbruggen, M. (2019). The Use of Work-Home Practices and Work-Home Conflict: Examining the Role of Volition and Perceived Pressure in a Multi-Method Study. Frontiers in Psychology, 10(4). https://doi.org/10.3389/fpsyg.2019.02362</w:t>
      </w:r>
    </w:p>
    <w:p w14:paraId="16BD2582" w14:textId="77777777" w:rsidR="007971E8" w:rsidRPr="00F9201B" w:rsidRDefault="007971E8" w:rsidP="000272A1">
      <w:pPr>
        <w:pStyle w:val="NormalWeb"/>
        <w:spacing w:before="0" w:beforeAutospacing="0" w:after="0" w:afterAutospacing="0" w:line="480" w:lineRule="auto"/>
        <w:ind w:hanging="720"/>
        <w:jc w:val="both"/>
        <w:rPr>
          <w:rStyle w:val="Hyperlink"/>
          <w:rFonts w:asciiTheme="majorBidi" w:hAnsiTheme="majorBidi" w:cstheme="majorBidi"/>
        </w:rPr>
      </w:pPr>
      <w:r w:rsidRPr="00F9201B">
        <w:rPr>
          <w:rFonts w:asciiTheme="majorBidi" w:hAnsiTheme="majorBidi" w:cstheme="majorBidi"/>
          <w:color w:val="000000"/>
        </w:rPr>
        <w:t xml:space="preserve">Felstead, A., &amp;Henseke, G. (2017).Assessing the growth of remote working and its consequences for effort, well-being and work-life balance. New Technology, Work and Employment, 32(3), 195–212. </w:t>
      </w:r>
      <w:hyperlink r:id="rId11" w:history="1">
        <w:r w:rsidRPr="00F9201B">
          <w:rPr>
            <w:rStyle w:val="Hyperlink"/>
            <w:rFonts w:asciiTheme="majorBidi" w:hAnsiTheme="majorBidi" w:cstheme="majorBidi"/>
          </w:rPr>
          <w:t>https://doi.org/10.1111/ntwe.12097</w:t>
        </w:r>
      </w:hyperlink>
    </w:p>
    <w:p w14:paraId="7154A6D1" w14:textId="77777777" w:rsidR="00B06CBD" w:rsidRPr="00F9201B" w:rsidRDefault="00B06CBD" w:rsidP="000272A1">
      <w:pPr>
        <w:spacing w:after="0" w:line="480" w:lineRule="auto"/>
        <w:ind w:hanging="720"/>
        <w:jc w:val="both"/>
        <w:rPr>
          <w:rFonts w:asciiTheme="majorBidi" w:eastAsia="Times New Roman" w:hAnsiTheme="majorBidi" w:cstheme="majorBidi"/>
          <w:color w:val="000000"/>
          <w:sz w:val="24"/>
          <w:szCs w:val="24"/>
        </w:rPr>
      </w:pPr>
      <w:r w:rsidRPr="00F9201B">
        <w:rPr>
          <w:rFonts w:asciiTheme="majorBidi" w:eastAsia="Times New Roman" w:hAnsiTheme="majorBidi" w:cstheme="majorBidi"/>
          <w:color w:val="000000"/>
          <w:sz w:val="24"/>
          <w:szCs w:val="24"/>
        </w:rPr>
        <w:t>Flinders, K. (2020). Flagship digital investment at Abu Dhabi’s Adnoc pays off. ComputerWeekly.Com. https://www.computerweekly.com/news/252483278/Flagship-digital-investment-at-Abu-Dhabis-Adnoc-pays-off</w:t>
      </w:r>
    </w:p>
    <w:p w14:paraId="5790A1C7" w14:textId="77777777" w:rsidR="007971E8" w:rsidRPr="00F9201B" w:rsidRDefault="007971E8" w:rsidP="000272A1">
      <w:pPr>
        <w:pStyle w:val="NormalWeb"/>
        <w:spacing w:before="0" w:beforeAutospacing="0" w:after="0" w:afterAutospacing="0" w:line="480" w:lineRule="auto"/>
        <w:ind w:hanging="720"/>
        <w:jc w:val="both"/>
        <w:rPr>
          <w:rFonts w:asciiTheme="majorBidi" w:hAnsiTheme="majorBidi" w:cstheme="majorBidi"/>
          <w:color w:val="000000"/>
        </w:rPr>
      </w:pPr>
    </w:p>
    <w:p w14:paraId="629B20E3" w14:textId="77777777" w:rsidR="007971E8" w:rsidRPr="00F9201B" w:rsidRDefault="007971E8" w:rsidP="000272A1">
      <w:pPr>
        <w:pStyle w:val="NormalWeb"/>
        <w:spacing w:before="0" w:beforeAutospacing="0" w:after="0" w:afterAutospacing="0" w:line="480" w:lineRule="auto"/>
        <w:ind w:hanging="720"/>
        <w:jc w:val="both"/>
        <w:rPr>
          <w:rFonts w:asciiTheme="majorBidi" w:hAnsiTheme="majorBidi" w:cstheme="majorBidi"/>
          <w:color w:val="000000"/>
        </w:rPr>
      </w:pPr>
      <w:r w:rsidRPr="00F9201B">
        <w:rPr>
          <w:rFonts w:asciiTheme="majorBidi" w:hAnsiTheme="majorBidi" w:cstheme="majorBidi"/>
          <w:color w:val="000000"/>
        </w:rPr>
        <w:lastRenderedPageBreak/>
        <w:t>Grant, C. A., Wallace, L. M., &amp; Spurgeon, P. C. (2013).An exploration of the psychological factors affecting remote e</w:t>
      </w:r>
      <w:r w:rsidRPr="00F9201B">
        <w:rPr>
          <w:rFonts w:ascii="Cambria Math" w:hAnsi="Cambria Math" w:cs="Cambria Math"/>
          <w:color w:val="000000"/>
        </w:rPr>
        <w:t>‐</w:t>
      </w:r>
      <w:r w:rsidRPr="00F9201B">
        <w:rPr>
          <w:rFonts w:asciiTheme="majorBidi" w:hAnsiTheme="majorBidi" w:cstheme="majorBidi"/>
          <w:color w:val="000000"/>
        </w:rPr>
        <w:t>worker</w:t>
      </w:r>
      <w:r w:rsidRPr="00F9201B">
        <w:rPr>
          <w:color w:val="000000"/>
        </w:rPr>
        <w:t>’</w:t>
      </w:r>
      <w:r w:rsidRPr="00F9201B">
        <w:rPr>
          <w:rFonts w:asciiTheme="majorBidi" w:hAnsiTheme="majorBidi" w:cstheme="majorBidi"/>
          <w:color w:val="000000"/>
        </w:rPr>
        <w:t>s job effectiveness, well</w:t>
      </w:r>
      <w:r w:rsidRPr="00F9201B">
        <w:rPr>
          <w:rFonts w:ascii="Cambria Math" w:hAnsi="Cambria Math" w:cs="Cambria Math"/>
          <w:color w:val="000000"/>
        </w:rPr>
        <w:t>‐</w:t>
      </w:r>
      <w:r w:rsidRPr="00F9201B">
        <w:rPr>
          <w:rFonts w:asciiTheme="majorBidi" w:hAnsiTheme="majorBidi" w:cstheme="majorBidi"/>
          <w:color w:val="000000"/>
        </w:rPr>
        <w:t>being and work</w:t>
      </w:r>
      <w:r w:rsidRPr="00F9201B">
        <w:rPr>
          <w:rFonts w:ascii="Cambria Math" w:hAnsi="Cambria Math" w:cs="Cambria Math"/>
          <w:color w:val="000000"/>
        </w:rPr>
        <w:t>‐</w:t>
      </w:r>
      <w:r w:rsidRPr="00F9201B">
        <w:rPr>
          <w:rFonts w:asciiTheme="majorBidi" w:hAnsiTheme="majorBidi" w:cstheme="majorBidi"/>
          <w:color w:val="000000"/>
        </w:rPr>
        <w:t>life balance.</w:t>
      </w:r>
      <w:r w:rsidRPr="00F9201B">
        <w:rPr>
          <w:color w:val="000000"/>
        </w:rPr>
        <w:t> </w:t>
      </w:r>
      <w:r w:rsidRPr="00F9201B">
        <w:rPr>
          <w:rFonts w:asciiTheme="majorBidi" w:hAnsiTheme="majorBidi" w:cstheme="majorBidi"/>
          <w:color w:val="000000"/>
        </w:rPr>
        <w:t xml:space="preserve">Employee Relations, 35(5), 527–546. </w:t>
      </w:r>
      <w:hyperlink r:id="rId12" w:history="1">
        <w:r w:rsidRPr="00F9201B">
          <w:rPr>
            <w:rStyle w:val="Hyperlink"/>
            <w:rFonts w:asciiTheme="majorBidi" w:hAnsiTheme="majorBidi" w:cstheme="majorBidi"/>
          </w:rPr>
          <w:t>https://doi.org/10.1108/er-08-2012-0059</w:t>
        </w:r>
      </w:hyperlink>
    </w:p>
    <w:p w14:paraId="74499D3F" w14:textId="77777777" w:rsidR="007971E8" w:rsidRPr="00F9201B" w:rsidRDefault="007971E8" w:rsidP="000272A1">
      <w:pPr>
        <w:pStyle w:val="NormalWeb"/>
        <w:spacing w:before="0" w:beforeAutospacing="0" w:after="0" w:afterAutospacing="0" w:line="480" w:lineRule="auto"/>
        <w:ind w:hanging="720"/>
        <w:jc w:val="both"/>
        <w:rPr>
          <w:rFonts w:asciiTheme="majorBidi" w:hAnsiTheme="majorBidi" w:cstheme="majorBidi"/>
          <w:color w:val="000000"/>
        </w:rPr>
      </w:pPr>
      <w:r w:rsidRPr="00F9201B">
        <w:rPr>
          <w:rFonts w:asciiTheme="majorBidi" w:hAnsiTheme="majorBidi" w:cstheme="majorBidi"/>
          <w:color w:val="000000"/>
        </w:rPr>
        <w:t>Lippe, T., &amp;Lippényi, Z. (2019).Co</w:t>
      </w:r>
      <w:r w:rsidRPr="00F9201B">
        <w:rPr>
          <w:rFonts w:ascii="Cambria Math" w:hAnsi="Cambria Math" w:cs="Cambria Math"/>
          <w:color w:val="000000"/>
        </w:rPr>
        <w:t>‐</w:t>
      </w:r>
      <w:r w:rsidRPr="00F9201B">
        <w:rPr>
          <w:rFonts w:asciiTheme="majorBidi" w:hAnsiTheme="majorBidi" w:cstheme="majorBidi"/>
          <w:color w:val="000000"/>
        </w:rPr>
        <w:t>workers working from home and individual and team performance. New Technology, Work and Employment, 3(1). https://doi.org/10.1111/ntwe.12153</w:t>
      </w:r>
    </w:p>
    <w:p w14:paraId="47227299" w14:textId="77777777" w:rsidR="007971E8" w:rsidRPr="00F9201B" w:rsidRDefault="007971E8" w:rsidP="000272A1">
      <w:pPr>
        <w:spacing w:after="0" w:line="480" w:lineRule="auto"/>
        <w:jc w:val="both"/>
        <w:rPr>
          <w:rFonts w:asciiTheme="majorBidi" w:hAnsiTheme="majorBidi" w:cstheme="majorBidi"/>
          <w:sz w:val="24"/>
          <w:szCs w:val="24"/>
        </w:rPr>
      </w:pPr>
    </w:p>
    <w:sectPr w:rsidR="007971E8" w:rsidRPr="00F9201B" w:rsidSect="00F83036">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7DB487" w14:textId="77777777" w:rsidR="00E840AC" w:rsidRDefault="00E840AC" w:rsidP="00455030">
      <w:pPr>
        <w:spacing w:after="0" w:line="240" w:lineRule="auto"/>
      </w:pPr>
      <w:r>
        <w:separator/>
      </w:r>
    </w:p>
  </w:endnote>
  <w:endnote w:type="continuationSeparator" w:id="0">
    <w:p w14:paraId="629DC457" w14:textId="77777777" w:rsidR="00E840AC" w:rsidRDefault="00E840AC" w:rsidP="00455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9272294"/>
      <w:docPartObj>
        <w:docPartGallery w:val="Page Numbers (Bottom of Page)"/>
        <w:docPartUnique/>
      </w:docPartObj>
    </w:sdtPr>
    <w:sdtEndPr>
      <w:rPr>
        <w:noProof/>
      </w:rPr>
    </w:sdtEndPr>
    <w:sdtContent>
      <w:p w14:paraId="4CBEEEFA" w14:textId="77777777" w:rsidR="00F9201B" w:rsidRDefault="00A54DD6">
        <w:pPr>
          <w:pStyle w:val="Footer"/>
          <w:jc w:val="center"/>
        </w:pPr>
        <w:r>
          <w:fldChar w:fldCharType="begin"/>
        </w:r>
        <w:r w:rsidR="00F9201B">
          <w:instrText xml:space="preserve"> PAGE   \* MERGEFORMAT </w:instrText>
        </w:r>
        <w:r>
          <w:fldChar w:fldCharType="separate"/>
        </w:r>
        <w:r w:rsidR="00A01419">
          <w:rPr>
            <w:noProof/>
          </w:rPr>
          <w:t>10</w:t>
        </w:r>
        <w:r>
          <w:rPr>
            <w:noProof/>
          </w:rPr>
          <w:fldChar w:fldCharType="end"/>
        </w:r>
      </w:p>
    </w:sdtContent>
  </w:sdt>
  <w:p w14:paraId="53E2BCEB" w14:textId="77777777" w:rsidR="00F9201B" w:rsidRDefault="00F920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86A631" w14:textId="77777777" w:rsidR="00E840AC" w:rsidRDefault="00E840AC" w:rsidP="00455030">
      <w:pPr>
        <w:spacing w:after="0" w:line="240" w:lineRule="auto"/>
      </w:pPr>
      <w:r>
        <w:separator/>
      </w:r>
    </w:p>
  </w:footnote>
  <w:footnote w:type="continuationSeparator" w:id="0">
    <w:p w14:paraId="22BCCB9D" w14:textId="77777777" w:rsidR="00E840AC" w:rsidRDefault="00E840AC" w:rsidP="004550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55B26"/>
    <w:multiLevelType w:val="hybridMultilevel"/>
    <w:tmpl w:val="FB7A40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DC0BE4"/>
    <w:multiLevelType w:val="multilevel"/>
    <w:tmpl w:val="A5BE0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F12173"/>
    <w:multiLevelType w:val="multilevel"/>
    <w:tmpl w:val="ED1E1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5D6DA7"/>
    <w:multiLevelType w:val="hybridMultilevel"/>
    <w:tmpl w:val="EBCECF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6F547B"/>
    <w:multiLevelType w:val="multilevel"/>
    <w:tmpl w:val="591AB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843ECA"/>
    <w:multiLevelType w:val="multilevel"/>
    <w:tmpl w:val="1312D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B09BA"/>
    <w:multiLevelType w:val="hybridMultilevel"/>
    <w:tmpl w:val="CB8AE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8924CC"/>
    <w:multiLevelType w:val="hybridMultilevel"/>
    <w:tmpl w:val="D3E23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8B138A"/>
    <w:multiLevelType w:val="hybridMultilevel"/>
    <w:tmpl w:val="C8F62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172656"/>
    <w:multiLevelType w:val="hybridMultilevel"/>
    <w:tmpl w:val="B4BC1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084AD2"/>
    <w:multiLevelType w:val="multilevel"/>
    <w:tmpl w:val="27F2B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2"/>
  </w:num>
  <w:num w:numId="3">
    <w:abstractNumId w:val="0"/>
  </w:num>
  <w:num w:numId="4">
    <w:abstractNumId w:val="7"/>
  </w:num>
  <w:num w:numId="5">
    <w:abstractNumId w:val="3"/>
  </w:num>
  <w:num w:numId="6">
    <w:abstractNumId w:val="8"/>
  </w:num>
  <w:num w:numId="7">
    <w:abstractNumId w:val="6"/>
  </w:num>
  <w:num w:numId="8">
    <w:abstractNumId w:val="10"/>
  </w:num>
  <w:num w:numId="9">
    <w:abstractNumId w:val="5"/>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030"/>
    <w:rsid w:val="000272A1"/>
    <w:rsid w:val="00064DD1"/>
    <w:rsid w:val="000B220B"/>
    <w:rsid w:val="001B4F0A"/>
    <w:rsid w:val="001B7FF1"/>
    <w:rsid w:val="00350F41"/>
    <w:rsid w:val="003C102C"/>
    <w:rsid w:val="004259CE"/>
    <w:rsid w:val="00455030"/>
    <w:rsid w:val="0049066C"/>
    <w:rsid w:val="004A677E"/>
    <w:rsid w:val="004B02F2"/>
    <w:rsid w:val="00506720"/>
    <w:rsid w:val="00516AF3"/>
    <w:rsid w:val="005C068B"/>
    <w:rsid w:val="005F6DB5"/>
    <w:rsid w:val="006142F6"/>
    <w:rsid w:val="006340DF"/>
    <w:rsid w:val="006E65B7"/>
    <w:rsid w:val="0071669E"/>
    <w:rsid w:val="007971E8"/>
    <w:rsid w:val="007B0444"/>
    <w:rsid w:val="008128B9"/>
    <w:rsid w:val="008A5F93"/>
    <w:rsid w:val="008B19A5"/>
    <w:rsid w:val="008E2A78"/>
    <w:rsid w:val="0091429D"/>
    <w:rsid w:val="00925F8D"/>
    <w:rsid w:val="00954A55"/>
    <w:rsid w:val="00961E28"/>
    <w:rsid w:val="00A01419"/>
    <w:rsid w:val="00A54DD6"/>
    <w:rsid w:val="00AA3398"/>
    <w:rsid w:val="00AE7628"/>
    <w:rsid w:val="00B04F0E"/>
    <w:rsid w:val="00B06CBD"/>
    <w:rsid w:val="00B31B81"/>
    <w:rsid w:val="00B40FCC"/>
    <w:rsid w:val="00B810DA"/>
    <w:rsid w:val="00BA5958"/>
    <w:rsid w:val="00C26731"/>
    <w:rsid w:val="00C40CFF"/>
    <w:rsid w:val="00C519B0"/>
    <w:rsid w:val="00CB7322"/>
    <w:rsid w:val="00DA2A61"/>
    <w:rsid w:val="00E01226"/>
    <w:rsid w:val="00E840AC"/>
    <w:rsid w:val="00EB3A49"/>
    <w:rsid w:val="00EC66CA"/>
    <w:rsid w:val="00F25DB3"/>
    <w:rsid w:val="00F25DE7"/>
    <w:rsid w:val="00F569D6"/>
    <w:rsid w:val="00F618C8"/>
    <w:rsid w:val="00F83036"/>
    <w:rsid w:val="00F9201B"/>
    <w:rsid w:val="00F95E0E"/>
    <w:rsid w:val="00FD7C55"/>
    <w:rsid w:val="00FE3F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771926"/>
  <w15:docId w15:val="{DCA16FC6-17C1-4614-B3D8-31BFC9C61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0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030"/>
  </w:style>
  <w:style w:type="paragraph" w:styleId="Footer">
    <w:name w:val="footer"/>
    <w:basedOn w:val="Normal"/>
    <w:link w:val="FooterChar"/>
    <w:uiPriority w:val="99"/>
    <w:unhideWhenUsed/>
    <w:rsid w:val="004550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030"/>
  </w:style>
  <w:style w:type="paragraph" w:styleId="ListParagraph">
    <w:name w:val="List Paragraph"/>
    <w:basedOn w:val="Normal"/>
    <w:uiPriority w:val="34"/>
    <w:qFormat/>
    <w:rsid w:val="00C519B0"/>
    <w:pPr>
      <w:ind w:left="720"/>
      <w:contextualSpacing/>
    </w:pPr>
  </w:style>
  <w:style w:type="paragraph" w:styleId="NormalWeb">
    <w:name w:val="Normal (Web)"/>
    <w:basedOn w:val="Normal"/>
    <w:uiPriority w:val="99"/>
    <w:unhideWhenUsed/>
    <w:rsid w:val="007971E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971E8"/>
    <w:rPr>
      <w:color w:val="0000FF" w:themeColor="hyperlink"/>
      <w:u w:val="single"/>
    </w:rPr>
  </w:style>
  <w:style w:type="character" w:styleId="Strong">
    <w:name w:val="Strong"/>
    <w:basedOn w:val="DefaultParagraphFont"/>
    <w:uiPriority w:val="22"/>
    <w:qFormat/>
    <w:rsid w:val="000B22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9744424">
      <w:bodyDiv w:val="1"/>
      <w:marLeft w:val="0"/>
      <w:marRight w:val="0"/>
      <w:marTop w:val="0"/>
      <w:marBottom w:val="0"/>
      <w:divBdr>
        <w:top w:val="none" w:sz="0" w:space="0" w:color="auto"/>
        <w:left w:val="none" w:sz="0" w:space="0" w:color="auto"/>
        <w:bottom w:val="none" w:sz="0" w:space="0" w:color="auto"/>
        <w:right w:val="none" w:sz="0" w:space="0" w:color="auto"/>
      </w:divBdr>
    </w:div>
    <w:div w:id="534270540">
      <w:bodyDiv w:val="1"/>
      <w:marLeft w:val="0"/>
      <w:marRight w:val="0"/>
      <w:marTop w:val="0"/>
      <w:marBottom w:val="0"/>
      <w:divBdr>
        <w:top w:val="none" w:sz="0" w:space="0" w:color="auto"/>
        <w:left w:val="none" w:sz="0" w:space="0" w:color="auto"/>
        <w:bottom w:val="none" w:sz="0" w:space="0" w:color="auto"/>
        <w:right w:val="none" w:sz="0" w:space="0" w:color="auto"/>
      </w:divBdr>
    </w:div>
    <w:div w:id="906578095">
      <w:bodyDiv w:val="1"/>
      <w:marLeft w:val="0"/>
      <w:marRight w:val="0"/>
      <w:marTop w:val="0"/>
      <w:marBottom w:val="0"/>
      <w:divBdr>
        <w:top w:val="none" w:sz="0" w:space="0" w:color="auto"/>
        <w:left w:val="none" w:sz="0" w:space="0" w:color="auto"/>
        <w:bottom w:val="none" w:sz="0" w:space="0" w:color="auto"/>
        <w:right w:val="none" w:sz="0" w:space="0" w:color="auto"/>
      </w:divBdr>
    </w:div>
    <w:div w:id="1290894201">
      <w:bodyDiv w:val="1"/>
      <w:marLeft w:val="0"/>
      <w:marRight w:val="0"/>
      <w:marTop w:val="0"/>
      <w:marBottom w:val="0"/>
      <w:divBdr>
        <w:top w:val="none" w:sz="0" w:space="0" w:color="auto"/>
        <w:left w:val="none" w:sz="0" w:space="0" w:color="auto"/>
        <w:bottom w:val="none" w:sz="0" w:space="0" w:color="auto"/>
        <w:right w:val="none" w:sz="0" w:space="0" w:color="auto"/>
      </w:divBdr>
    </w:div>
    <w:div w:id="154856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1529100615593273"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08/er-08-2012-005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11/ntwe.1209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080/1359432x.2018.1541886" TargetMode="External"/><Relationship Id="rId4" Type="http://schemas.openxmlformats.org/officeDocument/2006/relationships/settings" Target="settings.xml"/><Relationship Id="rId9" Type="http://schemas.openxmlformats.org/officeDocument/2006/relationships/hyperlink" Target="https://adnoc.ae/en/adnoc-onshore/e-services/employe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8691A-9E21-486A-92D3-3CC6CE699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3803</Words>
  <Characters>21681</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john matheka</cp:lastModifiedBy>
  <cp:revision>2</cp:revision>
  <dcterms:created xsi:type="dcterms:W3CDTF">2020-11-03T01:42:00Z</dcterms:created>
  <dcterms:modified xsi:type="dcterms:W3CDTF">2020-11-03T01:42:00Z</dcterms:modified>
</cp:coreProperties>
</file>